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0E3B" w14:textId="77777777" w:rsidR="00023B8B" w:rsidRPr="006C4C8A" w:rsidRDefault="00A33E0F" w:rsidP="006C4C8A">
      <w:pPr>
        <w:pStyle w:val="Heading2"/>
        <w:tabs>
          <w:tab w:val="left" w:pos="360"/>
          <w:tab w:val="right" w:pos="9270"/>
        </w:tabs>
        <w:spacing w:before="0" w:after="0"/>
        <w:jc w:val="center"/>
        <w:rPr>
          <w:sz w:val="28"/>
        </w:rPr>
      </w:pPr>
      <w:r w:rsidRPr="006C4C8A">
        <w:rPr>
          <w:sz w:val="28"/>
        </w:rPr>
        <w:t>Lara Elizabeth Putnam</w:t>
      </w:r>
    </w:p>
    <w:p w14:paraId="39B3BF2E" w14:textId="77777777" w:rsidR="005F3631" w:rsidRPr="00FD2288" w:rsidRDefault="00A33E0F" w:rsidP="006C4C8A">
      <w:pPr>
        <w:tabs>
          <w:tab w:val="right" w:pos="9270"/>
        </w:tabs>
        <w:spacing w:after="0"/>
        <w:jc w:val="both"/>
      </w:pPr>
      <w:r w:rsidRPr="00FD2288">
        <w:t>Department of History</w:t>
      </w:r>
      <w:r w:rsidR="00023B8B">
        <w:tab/>
      </w:r>
      <w:hyperlink r:id="rId7" w:history="1">
        <w:r w:rsidR="00023B8B" w:rsidRPr="00FD2288">
          <w:t>LEP12@pitt.edu</w:t>
        </w:r>
      </w:hyperlink>
    </w:p>
    <w:p w14:paraId="3FBA2812" w14:textId="1926B038" w:rsidR="005F3631" w:rsidRPr="00FD2288" w:rsidRDefault="00A33E0F" w:rsidP="006C4C8A">
      <w:pPr>
        <w:pStyle w:val="Heading2"/>
        <w:spacing w:before="0" w:after="0"/>
        <w:jc w:val="both"/>
        <w:rPr>
          <w:b w:val="0"/>
        </w:rPr>
      </w:pPr>
      <w:r w:rsidRPr="00FD2288">
        <w:rPr>
          <w:b w:val="0"/>
        </w:rPr>
        <w:t>University of Pittsburgh</w:t>
      </w:r>
      <w:r w:rsidR="00023B8B">
        <w:rPr>
          <w:b w:val="0"/>
        </w:rPr>
        <w:tab/>
      </w:r>
      <w:r w:rsidR="00023B8B">
        <w:rPr>
          <w:b w:val="0"/>
        </w:rPr>
        <w:tab/>
      </w:r>
      <w:r w:rsidR="00023B8B">
        <w:rPr>
          <w:b w:val="0"/>
        </w:rPr>
        <w:tab/>
      </w:r>
      <w:r w:rsidR="00023B8B">
        <w:rPr>
          <w:b w:val="0"/>
        </w:rPr>
        <w:tab/>
      </w:r>
      <w:r w:rsidR="00023B8B">
        <w:rPr>
          <w:b w:val="0"/>
        </w:rPr>
        <w:tab/>
      </w:r>
      <w:r w:rsidR="00023B8B">
        <w:rPr>
          <w:b w:val="0"/>
        </w:rPr>
        <w:tab/>
      </w:r>
      <w:r w:rsidR="00023B8B">
        <w:rPr>
          <w:b w:val="0"/>
        </w:rPr>
        <w:tab/>
      </w:r>
      <w:r w:rsidR="00023B8B">
        <w:rPr>
          <w:b w:val="0"/>
        </w:rPr>
        <w:tab/>
      </w:r>
      <w:r w:rsidR="00023B8B" w:rsidRPr="00023B8B">
        <w:rPr>
          <w:b w:val="0"/>
        </w:rPr>
        <w:t>412-</w:t>
      </w:r>
      <w:r w:rsidR="00413B10">
        <w:rPr>
          <w:b w:val="0"/>
        </w:rPr>
        <w:t>648-7451</w:t>
      </w:r>
    </w:p>
    <w:p w14:paraId="63A004A4" w14:textId="77777777" w:rsidR="005F3631" w:rsidRPr="00FD2288" w:rsidRDefault="00A33E0F" w:rsidP="006C4C8A">
      <w:pPr>
        <w:tabs>
          <w:tab w:val="right" w:pos="9270"/>
        </w:tabs>
        <w:spacing w:after="0"/>
        <w:jc w:val="both"/>
      </w:pPr>
      <w:r w:rsidRPr="00FD2288">
        <w:t>Pittsburgh PA 15260</w:t>
      </w:r>
    </w:p>
    <w:p w14:paraId="0CDEFA12" w14:textId="77777777" w:rsidR="00474751" w:rsidRPr="00023B8B" w:rsidRDefault="00474751" w:rsidP="00023B8B">
      <w:pPr>
        <w:tabs>
          <w:tab w:val="right" w:pos="9270"/>
        </w:tabs>
      </w:pPr>
    </w:p>
    <w:p w14:paraId="612C4CFE" w14:textId="77777777" w:rsidR="005F3631" w:rsidRDefault="00A33E0F" w:rsidP="00023B8B">
      <w:pPr>
        <w:pStyle w:val="Heading2"/>
        <w:jc w:val="both"/>
      </w:pPr>
      <w:r>
        <w:t>EMPLOYMENT</w:t>
      </w:r>
    </w:p>
    <w:p w14:paraId="7B929EE9" w14:textId="356FF820" w:rsidR="004100F8" w:rsidRDefault="004100F8" w:rsidP="004100F8">
      <w:pPr>
        <w:pStyle w:val="BodyText"/>
      </w:pPr>
      <w:r>
        <w:t>Professor of History, University of Pittsburgh, Pittsburgh, PA, 2013-present</w:t>
      </w:r>
    </w:p>
    <w:p w14:paraId="238EC077" w14:textId="001B7C1D" w:rsidR="001F0EE2" w:rsidRDefault="001F0EE2" w:rsidP="0089736B">
      <w:pPr>
        <w:pStyle w:val="BodyText"/>
        <w:ind w:firstLine="720"/>
      </w:pPr>
      <w:r>
        <w:t xml:space="preserve">Director, </w:t>
      </w:r>
      <w:r w:rsidR="0089736B">
        <w:t>Global Studies Center, University of Pittsburgh, 2023-present</w:t>
      </w:r>
    </w:p>
    <w:p w14:paraId="3E912C87" w14:textId="57203AE2" w:rsidR="00150523" w:rsidRDefault="0089736B" w:rsidP="00150523">
      <w:pPr>
        <w:pStyle w:val="BodyText"/>
      </w:pPr>
      <w:r>
        <w:tab/>
      </w:r>
      <w:r w:rsidR="00150523">
        <w:t>UCIS Research Professor, 201</w:t>
      </w:r>
      <w:r w:rsidR="00D57623">
        <w:t>2</w:t>
      </w:r>
      <w:r w:rsidR="00150523">
        <w:t>-</w:t>
      </w:r>
      <w:r w:rsidR="003A67AF">
        <w:t>present</w:t>
      </w:r>
    </w:p>
    <w:p w14:paraId="1CB35855" w14:textId="77777777" w:rsidR="004528F9" w:rsidRDefault="003030B8" w:rsidP="004528F9">
      <w:pPr>
        <w:pStyle w:val="BodyText"/>
      </w:pPr>
      <w:r>
        <w:t xml:space="preserve">    </w:t>
      </w:r>
      <w:r w:rsidR="004528F9">
        <w:tab/>
        <w:t>Secondary appointment, School of Computing and Information, 2020-present</w:t>
      </w:r>
    </w:p>
    <w:p w14:paraId="62661527" w14:textId="52F33BF2" w:rsidR="004100F8" w:rsidRDefault="004528F9" w:rsidP="004528F9">
      <w:pPr>
        <w:pStyle w:val="BodyText"/>
      </w:pPr>
      <w:r>
        <w:t xml:space="preserve">    </w:t>
      </w:r>
      <w:r w:rsidR="004100F8">
        <w:t>Associate Professor, 2006-</w:t>
      </w:r>
      <w:r w:rsidR="004E6738">
        <w:t>20</w:t>
      </w:r>
      <w:r w:rsidR="004100F8">
        <w:t>12</w:t>
      </w:r>
    </w:p>
    <w:p w14:paraId="01465868" w14:textId="3C9B7A47" w:rsidR="004100F8" w:rsidRDefault="004100F8" w:rsidP="004100F8">
      <w:pPr>
        <w:pStyle w:val="BodyText"/>
      </w:pPr>
      <w:r>
        <w:t xml:space="preserve">    Assistant Professor, 2003-</w:t>
      </w:r>
      <w:r w:rsidR="004E6738">
        <w:t>20</w:t>
      </w:r>
      <w:r>
        <w:t>06</w:t>
      </w:r>
    </w:p>
    <w:p w14:paraId="02BA3C17" w14:textId="77777777" w:rsidR="005F3631" w:rsidRDefault="00A33E0F" w:rsidP="00023B8B">
      <w:pPr>
        <w:pStyle w:val="BodyText"/>
      </w:pPr>
      <w:r>
        <w:t>Researcher</w:t>
      </w:r>
      <w:r w:rsidR="000953E3">
        <w:t xml:space="preserve"> and tenure-stream professor</w:t>
      </w:r>
      <w:r>
        <w:t xml:space="preserve">, Centro de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Históricas</w:t>
      </w:r>
      <w:proofErr w:type="spellEnd"/>
      <w:r>
        <w:t xml:space="preserve"> de América Central</w:t>
      </w:r>
      <w:r w:rsidR="000953E3">
        <w:t xml:space="preserve"> and </w:t>
      </w:r>
      <w:proofErr w:type="spellStart"/>
      <w:r w:rsidR="000953E3">
        <w:t>Posgrado</w:t>
      </w:r>
      <w:proofErr w:type="spellEnd"/>
      <w:r w:rsidR="000953E3">
        <w:t xml:space="preserve"> </w:t>
      </w:r>
      <w:proofErr w:type="spellStart"/>
      <w:r w:rsidR="000953E3">
        <w:t>en</w:t>
      </w:r>
      <w:proofErr w:type="spellEnd"/>
      <w:r w:rsidR="000953E3">
        <w:t xml:space="preserve"> Historia</w:t>
      </w:r>
      <w:r>
        <w:t>, Universidad de Costa Rica, 2000-2003</w:t>
      </w:r>
    </w:p>
    <w:p w14:paraId="3D9FFB93" w14:textId="77777777" w:rsidR="00C54DAD" w:rsidRDefault="00C54DAD" w:rsidP="00023B8B">
      <w:pPr>
        <w:pStyle w:val="Heading2"/>
        <w:jc w:val="both"/>
      </w:pPr>
      <w:r>
        <w:t>EDUCATION</w:t>
      </w:r>
    </w:p>
    <w:p w14:paraId="3D8304BD" w14:textId="6892D077" w:rsidR="00C54DAD" w:rsidRDefault="00C54DAD" w:rsidP="00023B8B">
      <w:pPr>
        <w:pStyle w:val="BodyText"/>
      </w:pPr>
      <w:r>
        <w:t xml:space="preserve">University of Michigan, Ann Arbor, </w:t>
      </w:r>
      <w:r w:rsidR="00614112">
        <w:t>MI</w:t>
      </w:r>
      <w:r>
        <w:t>. Ph.D. in History, 2000</w:t>
      </w:r>
    </w:p>
    <w:p w14:paraId="66599914" w14:textId="22A8A9E9" w:rsidR="00C54DAD" w:rsidRDefault="00C54DAD" w:rsidP="00023B8B">
      <w:pPr>
        <w:pStyle w:val="BodyText"/>
      </w:pPr>
      <w:r>
        <w:t xml:space="preserve">Harvard University, Cambridge, </w:t>
      </w:r>
      <w:r w:rsidR="00614112">
        <w:t>MA</w:t>
      </w:r>
      <w:r>
        <w:t xml:space="preserve">. B.A. </w:t>
      </w:r>
      <w:r>
        <w:rPr>
          <w:i/>
        </w:rPr>
        <w:t>summa cum laude</w:t>
      </w:r>
      <w:r>
        <w:t xml:space="preserve"> in History and Literature, 1990</w:t>
      </w:r>
    </w:p>
    <w:p w14:paraId="16528CFA" w14:textId="77777777" w:rsidR="005F3631" w:rsidRDefault="00A33E0F" w:rsidP="00023B8B">
      <w:pPr>
        <w:pStyle w:val="Heading2"/>
        <w:jc w:val="both"/>
      </w:pPr>
      <w:r>
        <w:t xml:space="preserve">PUBLICATIONS </w:t>
      </w:r>
    </w:p>
    <w:p w14:paraId="77F71E32" w14:textId="1288385C" w:rsidR="005F3631" w:rsidRDefault="00E81251" w:rsidP="00023B8B">
      <w:pPr>
        <w:pStyle w:val="Heading2"/>
        <w:jc w:val="both"/>
      </w:pPr>
      <w:r>
        <w:t>Sole-authored b</w:t>
      </w:r>
      <w:r w:rsidR="00A33E0F">
        <w:t>ooks</w:t>
      </w:r>
    </w:p>
    <w:p w14:paraId="5E4E5A06" w14:textId="218D097D" w:rsidR="00F37E34" w:rsidRDefault="00F37E34" w:rsidP="00023B8B">
      <w:pPr>
        <w:pStyle w:val="BodyText"/>
      </w:pPr>
      <w:r w:rsidRPr="006A7470">
        <w:rPr>
          <w:i/>
        </w:rPr>
        <w:t>Radical Moves: Caribbean Migrants and the Politics of Race in the Jazz Age</w:t>
      </w:r>
      <w:r>
        <w:t xml:space="preserve">. </w:t>
      </w:r>
      <w:r w:rsidR="00B41DD3">
        <w:t xml:space="preserve">Chapel Hill: </w:t>
      </w:r>
      <w:r>
        <w:t>University of North Carolina Press, 2013.</w:t>
      </w:r>
      <w:r w:rsidR="00FC0A85">
        <w:t xml:space="preserve">  [</w:t>
      </w:r>
      <w:r w:rsidR="00FC0A85" w:rsidRPr="00FC0A85">
        <w:t>Given special mention in the 2013-2014 Elsa Goveia Book Prize competition by the Association of Caribbean Historians</w:t>
      </w:r>
      <w:r w:rsidR="00FC0A85">
        <w:t>.]</w:t>
      </w:r>
    </w:p>
    <w:p w14:paraId="07AA8BA4" w14:textId="762169A3" w:rsidR="005F3631" w:rsidRDefault="00A33E0F" w:rsidP="00023B8B">
      <w:pPr>
        <w:pStyle w:val="BodyText"/>
      </w:pPr>
      <w:r>
        <w:rPr>
          <w:i/>
        </w:rPr>
        <w:t>The Company They Kept: Migrants and the Politics of Gender in Caribbean Costa Rica, 1870-1960</w:t>
      </w:r>
      <w:r>
        <w:t xml:space="preserve">. </w:t>
      </w:r>
      <w:r w:rsidR="007A1AF6">
        <w:t xml:space="preserve"> </w:t>
      </w:r>
      <w:r w:rsidR="00B41DD3">
        <w:t xml:space="preserve">Chapel Hill: </w:t>
      </w:r>
      <w:r>
        <w:t>University of North Carolina Press, 2002.</w:t>
      </w:r>
      <w:r>
        <w:rPr>
          <w:i/>
        </w:rPr>
        <w:t xml:space="preserve"> </w:t>
      </w:r>
    </w:p>
    <w:p w14:paraId="34BBCF59" w14:textId="77777777" w:rsidR="00AF2600" w:rsidRDefault="00AF2600" w:rsidP="00023B8B">
      <w:pPr>
        <w:pStyle w:val="BodyText"/>
      </w:pPr>
      <w:proofErr w:type="spellStart"/>
      <w:r w:rsidRPr="00AF2600">
        <w:rPr>
          <w:i/>
        </w:rPr>
        <w:t>Género</w:t>
      </w:r>
      <w:proofErr w:type="spellEnd"/>
      <w:r w:rsidRPr="00AF2600">
        <w:rPr>
          <w:i/>
        </w:rPr>
        <w:t xml:space="preserve">, </w:t>
      </w:r>
      <w:proofErr w:type="spellStart"/>
      <w:r w:rsidRPr="00AF2600">
        <w:rPr>
          <w:i/>
        </w:rPr>
        <w:t>poder</w:t>
      </w:r>
      <w:proofErr w:type="spellEnd"/>
      <w:r w:rsidRPr="00AF2600">
        <w:rPr>
          <w:i/>
        </w:rPr>
        <w:t xml:space="preserve"> y </w:t>
      </w:r>
      <w:proofErr w:type="spellStart"/>
      <w:r w:rsidRPr="00AF2600">
        <w:rPr>
          <w:i/>
        </w:rPr>
        <w:t>migración</w:t>
      </w:r>
      <w:proofErr w:type="spellEnd"/>
      <w:r w:rsidRPr="00AF2600">
        <w:rPr>
          <w:i/>
        </w:rPr>
        <w:t xml:space="preserve"> </w:t>
      </w:r>
      <w:proofErr w:type="spellStart"/>
      <w:r w:rsidRPr="00AF2600">
        <w:rPr>
          <w:i/>
        </w:rPr>
        <w:t>en</w:t>
      </w:r>
      <w:proofErr w:type="spellEnd"/>
      <w:r w:rsidRPr="00AF2600">
        <w:rPr>
          <w:i/>
        </w:rPr>
        <w:t xml:space="preserve"> </w:t>
      </w:r>
      <w:proofErr w:type="spellStart"/>
      <w:r w:rsidRPr="00AF2600">
        <w:rPr>
          <w:i/>
        </w:rPr>
        <w:t>el</w:t>
      </w:r>
      <w:proofErr w:type="spellEnd"/>
      <w:r w:rsidRPr="00AF2600">
        <w:rPr>
          <w:i/>
        </w:rPr>
        <w:t xml:space="preserve"> Caribe </w:t>
      </w:r>
      <w:proofErr w:type="spellStart"/>
      <w:r w:rsidRPr="00AF2600">
        <w:rPr>
          <w:i/>
        </w:rPr>
        <w:t>Costarricense</w:t>
      </w:r>
      <w:proofErr w:type="spellEnd"/>
      <w:r w:rsidRPr="00AF2600">
        <w:rPr>
          <w:i/>
        </w:rPr>
        <w:t>, 1870-1960</w:t>
      </w:r>
      <w:r>
        <w:t xml:space="preserve">. San José, Costa Rica: INAMU, 2014.  (Translation of </w:t>
      </w:r>
      <w:r w:rsidRPr="00AF2600">
        <w:rPr>
          <w:i/>
        </w:rPr>
        <w:t>The Company They Kept</w:t>
      </w:r>
      <w:r>
        <w:t>.)</w:t>
      </w:r>
    </w:p>
    <w:p w14:paraId="16F222A3" w14:textId="62277FDC" w:rsidR="00E81251" w:rsidRDefault="00E81251" w:rsidP="00E81251">
      <w:pPr>
        <w:pStyle w:val="Heading2"/>
      </w:pPr>
      <w:r w:rsidRPr="00E81251">
        <w:t>Co-edited books</w:t>
      </w:r>
    </w:p>
    <w:p w14:paraId="4472194D" w14:textId="4628E1BE" w:rsidR="00E81251" w:rsidRDefault="00E81251" w:rsidP="00E81251">
      <w:pPr>
        <w:pStyle w:val="BodyText"/>
      </w:pPr>
      <w:r w:rsidRPr="006C0E4F">
        <w:rPr>
          <w:i/>
        </w:rPr>
        <w:t xml:space="preserve">Caribbean </w:t>
      </w:r>
      <w:r>
        <w:rPr>
          <w:i/>
        </w:rPr>
        <w:t>Military Encounters: A Multi</w:t>
      </w:r>
      <w:r w:rsidRPr="006C0E4F">
        <w:rPr>
          <w:i/>
        </w:rPr>
        <w:t xml:space="preserve">disciplinary </w:t>
      </w:r>
      <w:r>
        <w:rPr>
          <w:i/>
        </w:rPr>
        <w:t>Anthology</w:t>
      </w:r>
      <w:r w:rsidRPr="006C0E4F">
        <w:rPr>
          <w:i/>
        </w:rPr>
        <w:t xml:space="preserve"> from the Humanities</w:t>
      </w:r>
      <w:r>
        <w:t>. Shalini Puri and Lara Putnam, eds.  London</w:t>
      </w:r>
      <w:r w:rsidR="00B12F32">
        <w:t xml:space="preserve"> and New York</w:t>
      </w:r>
      <w:r>
        <w:t>: Palgrave Macmillan, 2017.</w:t>
      </w:r>
    </w:p>
    <w:p w14:paraId="05DC4520" w14:textId="77777777" w:rsidR="00E81251" w:rsidRDefault="00E81251" w:rsidP="00E81251">
      <w:pPr>
        <w:pStyle w:val="BodyText"/>
      </w:pPr>
      <w:r>
        <w:rPr>
          <w:i/>
        </w:rPr>
        <w:t>Honor, Status, and Law in Modern Latin America.</w:t>
      </w:r>
      <w:r>
        <w:t xml:space="preserve"> Sueann Caulfield, Sarah Chambers, and Lara Putnam, eds. Durham: Duke University Press, 2005.</w:t>
      </w:r>
    </w:p>
    <w:p w14:paraId="0C97AF60" w14:textId="07A495B9" w:rsidR="005C75E3" w:rsidRDefault="005C75E3" w:rsidP="005C75E3">
      <w:pPr>
        <w:pStyle w:val="Heading2"/>
      </w:pPr>
      <w:r>
        <w:t>Legal scholarship</w:t>
      </w:r>
    </w:p>
    <w:p w14:paraId="46344901" w14:textId="72F9809C" w:rsidR="005C75E3" w:rsidRPr="005C75E3" w:rsidRDefault="005C75E3" w:rsidP="005C75E3">
      <w:pPr>
        <w:pStyle w:val="Heading2"/>
        <w:rPr>
          <w:b w:val="0"/>
          <w:bCs/>
        </w:rPr>
      </w:pPr>
      <w:r>
        <w:rPr>
          <w:b w:val="0"/>
          <w:bCs/>
        </w:rPr>
        <w:t>With Jena Martin. “</w:t>
      </w:r>
      <w:r w:rsidRPr="005C75E3">
        <w:rPr>
          <w:b w:val="0"/>
          <w:bCs/>
        </w:rPr>
        <w:t>Everything New is Old Again: The Coming Metaverse, Platforms as Premises, and Addressing Harms that Occur Behind the Veil of Scale</w:t>
      </w:r>
      <w:r>
        <w:rPr>
          <w:b w:val="0"/>
          <w:bCs/>
        </w:rPr>
        <w:t xml:space="preserve">,” </w:t>
      </w:r>
      <w:r w:rsidRPr="005C75E3">
        <w:rPr>
          <w:b w:val="0"/>
          <w:bCs/>
          <w:i/>
          <w:iCs/>
        </w:rPr>
        <w:t xml:space="preserve">Yale Journal of Law &amp; </w:t>
      </w:r>
      <w:r w:rsidRPr="005C75E3">
        <w:rPr>
          <w:b w:val="0"/>
          <w:bCs/>
          <w:i/>
          <w:iCs/>
        </w:rPr>
        <w:lastRenderedPageBreak/>
        <w:t>Technology</w:t>
      </w:r>
      <w:r>
        <w:rPr>
          <w:b w:val="0"/>
          <w:bCs/>
        </w:rPr>
        <w:t xml:space="preserve"> </w:t>
      </w:r>
      <w:r w:rsidRPr="005C75E3">
        <w:rPr>
          <w:b w:val="0"/>
          <w:bCs/>
        </w:rPr>
        <w:t xml:space="preserve">27, </w:t>
      </w:r>
      <w:r>
        <w:rPr>
          <w:b w:val="0"/>
          <w:bCs/>
        </w:rPr>
        <w:t xml:space="preserve">no. </w:t>
      </w:r>
      <w:r w:rsidRPr="005C75E3">
        <w:rPr>
          <w:b w:val="0"/>
          <w:bCs/>
        </w:rPr>
        <w:t>1</w:t>
      </w:r>
      <w:r>
        <w:rPr>
          <w:b w:val="0"/>
          <w:bCs/>
        </w:rPr>
        <w:t xml:space="preserve"> (2025): 151-246. </w:t>
      </w:r>
      <w:r w:rsidRPr="005C75E3">
        <w:rPr>
          <w:b w:val="0"/>
          <w:bCs/>
        </w:rPr>
        <w:t>https://yjolt.org/everything-new-old-again-coming-metaverse-platforms-premises-and-addressing-harms-occur-behind-veil</w:t>
      </w:r>
    </w:p>
    <w:p w14:paraId="240E48B9" w14:textId="4F413C6F" w:rsidR="005F3631" w:rsidRDefault="00A33E0F" w:rsidP="00023B8B">
      <w:pPr>
        <w:pStyle w:val="Heading2"/>
        <w:jc w:val="both"/>
      </w:pPr>
      <w:r>
        <w:t xml:space="preserve">Peer-reviewed </w:t>
      </w:r>
      <w:r w:rsidR="00F1420C">
        <w:t xml:space="preserve">academic </w:t>
      </w:r>
      <w:r>
        <w:t>journal articles</w:t>
      </w:r>
    </w:p>
    <w:p w14:paraId="35EB427E" w14:textId="312428AD" w:rsidR="003707F2" w:rsidRDefault="003707F2" w:rsidP="003707F2">
      <w:pPr>
        <w:pStyle w:val="BodyText"/>
        <w:rPr>
          <w:rFonts w:ascii="Times" w:hAnsi="Times" w:cs="Helvetica"/>
        </w:rPr>
      </w:pPr>
      <w:r>
        <w:rPr>
          <w:rFonts w:ascii="Times" w:hAnsi="Times" w:cs="Helvetica"/>
        </w:rPr>
        <w:t>“</w:t>
      </w:r>
      <w:r w:rsidRPr="00067D24">
        <w:rPr>
          <w:rFonts w:ascii="Times" w:hAnsi="Times" w:cs="Helvetica"/>
        </w:rPr>
        <w:t>The Transnational and the</w:t>
      </w:r>
      <w:r>
        <w:rPr>
          <w:rFonts w:ascii="Times" w:hAnsi="Times" w:cs="Helvetica"/>
        </w:rPr>
        <w:t xml:space="preserve"> </w:t>
      </w:r>
      <w:r w:rsidRPr="00067D24">
        <w:rPr>
          <w:rFonts w:ascii="Times" w:hAnsi="Times" w:cs="Helvetica"/>
        </w:rPr>
        <w:t>Text-Searchable: Digitized So</w:t>
      </w:r>
      <w:r>
        <w:rPr>
          <w:rFonts w:ascii="Times" w:hAnsi="Times" w:cs="Helvetica"/>
        </w:rPr>
        <w:t xml:space="preserve">urces and the Shadows They Cast.” </w:t>
      </w:r>
      <w:r w:rsidRPr="0076359C">
        <w:rPr>
          <w:rFonts w:ascii="Times" w:hAnsi="Times" w:cs="Helvetica"/>
          <w:i/>
        </w:rPr>
        <w:t>American Historical Review</w:t>
      </w:r>
      <w:r>
        <w:rPr>
          <w:rFonts w:ascii="Times" w:hAnsi="Times" w:cs="Helvetica"/>
        </w:rPr>
        <w:t xml:space="preserve"> 121, no. 2 (April 2016): 377-402.</w:t>
      </w:r>
    </w:p>
    <w:p w14:paraId="4FD776FA" w14:textId="4AEEBE61" w:rsidR="007D5BF3" w:rsidRDefault="009E3866" w:rsidP="007D5BF3">
      <w:pPr>
        <w:pStyle w:val="BodyText"/>
      </w:pPr>
      <w:r>
        <w:t>“</w:t>
      </w:r>
      <w:r w:rsidRPr="0051321C">
        <w:t>Jazzing Sheiks at the 25 cent Bram: Panama and Har</w:t>
      </w:r>
      <w:r>
        <w:t>lem as Caribbean Crossroads, circa</w:t>
      </w:r>
      <w:r w:rsidRPr="0051321C">
        <w:t xml:space="preserve"> 1910-1940</w:t>
      </w:r>
      <w:r>
        <w:t xml:space="preserve">.” </w:t>
      </w:r>
      <w:r w:rsidRPr="0051321C">
        <w:rPr>
          <w:i/>
        </w:rPr>
        <w:t>Journal of Latin American Cultural Studies</w:t>
      </w:r>
      <w:r>
        <w:t>, dossier on New Jazz Studies</w:t>
      </w:r>
      <w:r w:rsidR="002C47E8">
        <w:t xml:space="preserve"> 25, no. 3</w:t>
      </w:r>
      <w:r w:rsidRPr="0051321C">
        <w:rPr>
          <w:i/>
        </w:rPr>
        <w:t xml:space="preserve"> </w:t>
      </w:r>
      <w:r>
        <w:t>(2016): 1-21.</w:t>
      </w:r>
      <w:r w:rsidR="007D5BF3">
        <w:t xml:space="preserve"> Republished in translation as “Los </w:t>
      </w:r>
      <w:proofErr w:type="spellStart"/>
      <w:r w:rsidR="007D5BF3">
        <w:t>jeques</w:t>
      </w:r>
      <w:proofErr w:type="spellEnd"/>
      <w:r w:rsidR="007D5BF3">
        <w:t xml:space="preserve"> del jazz </w:t>
      </w:r>
      <w:proofErr w:type="spellStart"/>
      <w:r w:rsidR="007D5BF3">
        <w:t>en</w:t>
      </w:r>
      <w:proofErr w:type="spellEnd"/>
      <w:r w:rsidR="007D5BF3">
        <w:t xml:space="preserve"> las fiestas por 25 centavos: Panamá y Harlem </w:t>
      </w:r>
      <w:proofErr w:type="spellStart"/>
      <w:r w:rsidR="007D5BF3">
        <w:t>como</w:t>
      </w:r>
      <w:proofErr w:type="spellEnd"/>
      <w:r w:rsidR="007D5BF3">
        <w:t xml:space="preserve"> cruces de caminos </w:t>
      </w:r>
      <w:proofErr w:type="spellStart"/>
      <w:r w:rsidR="007D5BF3">
        <w:t>caribeños</w:t>
      </w:r>
      <w:proofErr w:type="spellEnd"/>
      <w:r w:rsidR="007D5BF3">
        <w:t xml:space="preserve">, circa 1910-1940,” </w:t>
      </w:r>
      <w:r w:rsidR="00166192" w:rsidRPr="00166192">
        <w:rPr>
          <w:i/>
          <w:iCs/>
        </w:rPr>
        <w:t xml:space="preserve">Mora: Revista del </w:t>
      </w:r>
      <w:r w:rsidR="007D5BF3" w:rsidRPr="00166192">
        <w:rPr>
          <w:i/>
          <w:iCs/>
        </w:rPr>
        <w:t xml:space="preserve">Instituto </w:t>
      </w:r>
      <w:proofErr w:type="spellStart"/>
      <w:r w:rsidR="007D5BF3" w:rsidRPr="00166192">
        <w:rPr>
          <w:i/>
          <w:iCs/>
        </w:rPr>
        <w:t>Interdisciplinario</w:t>
      </w:r>
      <w:proofErr w:type="spellEnd"/>
      <w:r w:rsidR="007D5BF3" w:rsidRPr="00166192">
        <w:rPr>
          <w:i/>
          <w:iCs/>
        </w:rPr>
        <w:t xml:space="preserve">, de </w:t>
      </w:r>
      <w:proofErr w:type="spellStart"/>
      <w:r w:rsidR="007D5BF3" w:rsidRPr="00166192">
        <w:rPr>
          <w:i/>
          <w:iCs/>
        </w:rPr>
        <w:t>Estudios</w:t>
      </w:r>
      <w:proofErr w:type="spellEnd"/>
      <w:r w:rsidR="007D5BF3" w:rsidRPr="00166192">
        <w:rPr>
          <w:i/>
          <w:iCs/>
        </w:rPr>
        <w:t xml:space="preserve"> de </w:t>
      </w:r>
      <w:proofErr w:type="spellStart"/>
      <w:r w:rsidR="007D5BF3" w:rsidRPr="00166192">
        <w:rPr>
          <w:i/>
          <w:iCs/>
        </w:rPr>
        <w:t>Género</w:t>
      </w:r>
      <w:proofErr w:type="spellEnd"/>
      <w:r w:rsidR="007D5BF3" w:rsidRPr="00166192">
        <w:rPr>
          <w:i/>
          <w:iCs/>
        </w:rPr>
        <w:t xml:space="preserve">, </w:t>
      </w:r>
      <w:proofErr w:type="spellStart"/>
      <w:r w:rsidR="007D5BF3" w:rsidRPr="00166192">
        <w:rPr>
          <w:i/>
          <w:iCs/>
        </w:rPr>
        <w:t>Facultad</w:t>
      </w:r>
      <w:proofErr w:type="spellEnd"/>
      <w:r w:rsidR="007D5BF3" w:rsidRPr="00166192">
        <w:rPr>
          <w:i/>
          <w:iCs/>
        </w:rPr>
        <w:t xml:space="preserve"> de </w:t>
      </w:r>
      <w:proofErr w:type="spellStart"/>
      <w:r w:rsidR="007D5BF3" w:rsidRPr="00166192">
        <w:rPr>
          <w:i/>
          <w:iCs/>
        </w:rPr>
        <w:t>Filosofía</w:t>
      </w:r>
      <w:proofErr w:type="spellEnd"/>
      <w:r w:rsidR="007D5BF3" w:rsidRPr="00166192">
        <w:rPr>
          <w:i/>
          <w:iCs/>
        </w:rPr>
        <w:t xml:space="preserve"> y Letras, Universidad de Buenos Aires</w:t>
      </w:r>
      <w:r w:rsidR="007D5BF3">
        <w:t xml:space="preserve"> (202</w:t>
      </w:r>
      <w:r w:rsidR="003707F2">
        <w:t>2</w:t>
      </w:r>
      <w:r w:rsidR="007D5BF3">
        <w:t>)</w:t>
      </w:r>
      <w:r w:rsidR="00166192">
        <w:t>.</w:t>
      </w:r>
    </w:p>
    <w:p w14:paraId="08F8F3E3" w14:textId="5F5CC4D4" w:rsidR="001E5B8E" w:rsidRDefault="001E5B8E" w:rsidP="00832199">
      <w:pPr>
        <w:pStyle w:val="BodyText"/>
      </w:pPr>
      <w:r>
        <w:t>“</w:t>
      </w:r>
      <w:r w:rsidRPr="009348A6">
        <w:t xml:space="preserve">Sentiment and the </w:t>
      </w:r>
      <w:proofErr w:type="spellStart"/>
      <w:r w:rsidRPr="009348A6">
        <w:t>Restrictionist</w:t>
      </w:r>
      <w:proofErr w:type="spellEnd"/>
      <w:r w:rsidRPr="009348A6">
        <w:t xml:space="preserve"> State: </w:t>
      </w:r>
      <w:r>
        <w:t>Evidence from the British Caribbean Experience,</w:t>
      </w:r>
      <w:r w:rsidRPr="009348A6">
        <w:t xml:space="preserve"> </w:t>
      </w:r>
      <w:r w:rsidRPr="004A7431">
        <w:rPr>
          <w:i/>
        </w:rPr>
        <w:t>circa</w:t>
      </w:r>
      <w:r w:rsidRPr="009348A6">
        <w:t xml:space="preserve"> 1925</w:t>
      </w:r>
      <w:r>
        <w:t xml:space="preserve">.” </w:t>
      </w:r>
      <w:r w:rsidRPr="009348A6">
        <w:rPr>
          <w:i/>
        </w:rPr>
        <w:t>Journal of American Ethnic History</w:t>
      </w:r>
      <w:r>
        <w:t xml:space="preserve"> 35, no. 2 (Winter 2016): 5-31.</w:t>
      </w:r>
      <w:r w:rsidR="00313F4C">
        <w:t xml:space="preserve"> </w:t>
      </w:r>
      <w:r w:rsidR="0064776B">
        <w:t>R</w:t>
      </w:r>
      <w:r w:rsidR="00893D84">
        <w:t xml:space="preserve">epublished in John Bukowczyk, ed., </w:t>
      </w:r>
      <w:r w:rsidR="00893D84" w:rsidRPr="00893D84">
        <w:rPr>
          <w:i/>
        </w:rPr>
        <w:t>Immigrant Identity and the Politics of Citizenship</w:t>
      </w:r>
      <w:r w:rsidR="00893D84">
        <w:t xml:space="preserve"> (University of Illinois Press, </w:t>
      </w:r>
      <w:r w:rsidR="0064776B">
        <w:t>2016</w:t>
      </w:r>
      <w:r w:rsidR="00893D84">
        <w:t>).</w:t>
      </w:r>
    </w:p>
    <w:p w14:paraId="51B1005D" w14:textId="440A5C1D" w:rsidR="001E5B8E" w:rsidRDefault="001E5B8E" w:rsidP="001E5B8E">
      <w:pPr>
        <w:pStyle w:val="BodyText"/>
      </w:pPr>
      <w:r>
        <w:t>“</w:t>
      </w:r>
      <w:r w:rsidRPr="002542C3">
        <w:t>Global Child-Saving, Transatlantic Maternalism, and the Pathologization of Caribbean Childhood, 1930s-1940s</w:t>
      </w:r>
      <w:r w:rsidRPr="00DC4D1E">
        <w:t>.</w:t>
      </w:r>
      <w:r>
        <w:t>”</w:t>
      </w:r>
      <w:r w:rsidRPr="00DC4D1E">
        <w:t xml:space="preserve"> </w:t>
      </w:r>
      <w:r w:rsidRPr="000E36F7">
        <w:rPr>
          <w:i/>
        </w:rPr>
        <w:t>Atlantic Studies</w:t>
      </w:r>
      <w:r>
        <w:rPr>
          <w:i/>
        </w:rPr>
        <w:t>: Global Currents</w:t>
      </w:r>
      <w:r>
        <w:t xml:space="preserve"> 11, no. 4 (2014):</w:t>
      </w:r>
      <w:r w:rsidRPr="00F43251">
        <w:rPr>
          <w:color w:val="000000"/>
        </w:rPr>
        <w:t xml:space="preserve"> 491-514</w:t>
      </w:r>
      <w:r>
        <w:rPr>
          <w:color w:val="000000"/>
        </w:rPr>
        <w:t>.</w:t>
      </w:r>
      <w:r>
        <w:t xml:space="preserve"> (S</w:t>
      </w:r>
      <w:r w:rsidRPr="00DC4D1E">
        <w:t xml:space="preserve">pecial issue </w:t>
      </w:r>
      <w:r>
        <w:t>on Atlantic Childhoods, guest edited Audra Diptree and David Trotman.)</w:t>
      </w:r>
    </w:p>
    <w:p w14:paraId="0E67D2C5" w14:textId="77777777" w:rsidR="001E5B8E" w:rsidRDefault="001E5B8E" w:rsidP="001E5B8E">
      <w:pPr>
        <w:pStyle w:val="BodyText"/>
      </w:pPr>
      <w:r>
        <w:t>“</w:t>
      </w:r>
      <w:r w:rsidRPr="00D878D2">
        <w:t>The Panama Cannonball’s Transnational Ties: Migrants, Sport, and Belonging in the Interwar Greater Caribbean</w:t>
      </w:r>
      <w:r>
        <w:t xml:space="preserve">.” </w:t>
      </w:r>
      <w:r w:rsidRPr="00675D2B">
        <w:rPr>
          <w:i/>
        </w:rPr>
        <w:t>Journal of Sport History</w:t>
      </w:r>
      <w:r>
        <w:t xml:space="preserve"> 31, no. 4 (Fall 2014): 401-424.</w:t>
      </w:r>
    </w:p>
    <w:p w14:paraId="400D8105" w14:textId="4E1F4A83" w:rsidR="005C0C20" w:rsidRDefault="005C0C20" w:rsidP="001E5B8E">
      <w:r w:rsidRPr="00C72FEF">
        <w:t>“</w:t>
      </w:r>
      <w:r w:rsidRPr="00C1737B">
        <w:t xml:space="preserve">Borderlands and Border-Crossers: </w:t>
      </w:r>
      <w:r w:rsidRPr="00C1737B">
        <w:rPr>
          <w:rFonts w:cs="Helvetica"/>
        </w:rPr>
        <w:t>Migrants and Boundaries in the Greater Caribbean</w:t>
      </w:r>
      <w:r w:rsidR="00941344">
        <w:t xml:space="preserve">, </w:t>
      </w:r>
      <w:r w:rsidRPr="00C1737B">
        <w:t>1840-1940</w:t>
      </w:r>
      <w:r w:rsidRPr="00C72FEF">
        <w:t>.”</w:t>
      </w:r>
      <w:r>
        <w:t xml:space="preserve"> </w:t>
      </w:r>
      <w:r w:rsidRPr="003D7A80">
        <w:rPr>
          <w:i/>
        </w:rPr>
        <w:t>Small Axe</w:t>
      </w:r>
      <w:r>
        <w:t xml:space="preserve"> 42 (2014): </w:t>
      </w:r>
      <w:r w:rsidR="00842BD4">
        <w:t>7-21.</w:t>
      </w:r>
    </w:p>
    <w:p w14:paraId="611B7228" w14:textId="53AFBF30" w:rsidR="005C0C20" w:rsidRDefault="005C0C20" w:rsidP="005C0C20">
      <w:r>
        <w:t>“</w:t>
      </w:r>
      <w:r w:rsidRPr="0058668C">
        <w:t xml:space="preserve">Citizenship from the Margins: Vernacular Theories of </w:t>
      </w:r>
      <w:r>
        <w:t>Rights and the State</w:t>
      </w:r>
      <w:r w:rsidRPr="0058668C">
        <w:t xml:space="preserve"> from the </w:t>
      </w:r>
      <w:r>
        <w:t>Interwar</w:t>
      </w:r>
      <w:r w:rsidRPr="0058668C">
        <w:t xml:space="preserve"> </w:t>
      </w:r>
      <w:r>
        <w:t>Caribbean.</w:t>
      </w:r>
      <w:r w:rsidRPr="00C72FEF">
        <w:t xml:space="preserve">” </w:t>
      </w:r>
      <w:r w:rsidRPr="00BB3C6D">
        <w:rPr>
          <w:i/>
        </w:rPr>
        <w:t>Journal of British Studies</w:t>
      </w:r>
      <w:r>
        <w:t xml:space="preserve"> 53, no. 1 (2014)</w:t>
      </w:r>
      <w:r w:rsidR="00070E39">
        <w:t>: 162-191</w:t>
      </w:r>
      <w:r>
        <w:t>.</w:t>
      </w:r>
      <w:r w:rsidR="005B6B9E">
        <w:t xml:space="preserve">  </w:t>
      </w:r>
      <w:r w:rsidR="00FC0A85">
        <w:t>[</w:t>
      </w:r>
      <w:r w:rsidR="005B6B9E" w:rsidRPr="00FC0A85">
        <w:t xml:space="preserve">Awarded Andrés Ramos Mattei-Neville Hall Article Prize for 2014-2015 by </w:t>
      </w:r>
      <w:r w:rsidR="00FC0A85" w:rsidRPr="00FC0A85">
        <w:t xml:space="preserve">the </w:t>
      </w:r>
      <w:r w:rsidR="005B6B9E" w:rsidRPr="00FC0A85">
        <w:t>Association of Caribbean Historians</w:t>
      </w:r>
      <w:r w:rsidR="005B6B9E">
        <w:t>.</w:t>
      </w:r>
      <w:r w:rsidR="00FC0A85">
        <w:t>]</w:t>
      </w:r>
    </w:p>
    <w:p w14:paraId="74F76476" w14:textId="77777777" w:rsidR="005036BC" w:rsidRDefault="005036BC" w:rsidP="005C0C20">
      <w:r>
        <w:t>“Provincializing Harlem</w:t>
      </w:r>
      <w:r w:rsidRPr="003849B7">
        <w:t xml:space="preserve">: The </w:t>
      </w:r>
      <w:r>
        <w:t xml:space="preserve">‘Negro Metropolis’ as </w:t>
      </w:r>
      <w:r w:rsidRPr="003849B7">
        <w:t>Northern Frontier of an Interconnected Greater Caribbean</w:t>
      </w:r>
      <w:r>
        <w:t xml:space="preserve">.” </w:t>
      </w:r>
      <w:r>
        <w:rPr>
          <w:i/>
        </w:rPr>
        <w:t>Modernism/m</w:t>
      </w:r>
      <w:r w:rsidRPr="003849B7">
        <w:rPr>
          <w:i/>
        </w:rPr>
        <w:t>odernity</w:t>
      </w:r>
      <w:r>
        <w:rPr>
          <w:i/>
        </w:rPr>
        <w:t xml:space="preserve"> </w:t>
      </w:r>
      <w:r w:rsidRPr="00BF0D51">
        <w:t xml:space="preserve">20, no. </w:t>
      </w:r>
      <w:r w:rsidR="00075A0A">
        <w:t>3</w:t>
      </w:r>
      <w:r>
        <w:t xml:space="preserve"> (</w:t>
      </w:r>
      <w:r w:rsidR="00075A0A">
        <w:t>September</w:t>
      </w:r>
      <w:r>
        <w:t xml:space="preserve"> 2013): 469-</w:t>
      </w:r>
      <w:r w:rsidR="00070E39">
        <w:t>4</w:t>
      </w:r>
      <w:r>
        <w:t>84. Special Issue on the Harlem Renaissance, guest edited by Adam McKible and Suzanne Churchill.</w:t>
      </w:r>
    </w:p>
    <w:p w14:paraId="51D5ED57" w14:textId="77777777" w:rsidR="00AF0C27" w:rsidRDefault="00AF0C27" w:rsidP="005C0C20">
      <w:r w:rsidRPr="00A01A43">
        <w:t>“The Ties Allowed to Bind: Kinship Legalities and Migration Restrict</w:t>
      </w:r>
      <w:r>
        <w:t xml:space="preserve">ion in the Interwar Americas,” </w:t>
      </w:r>
      <w:r w:rsidRPr="007D2CEB">
        <w:rPr>
          <w:i/>
        </w:rPr>
        <w:t>International Labor and Working-Class History</w:t>
      </w:r>
      <w:r>
        <w:t xml:space="preserve"> 83 (Spring 2013): 191-209</w:t>
      </w:r>
      <w:r w:rsidRPr="00A01A43">
        <w:t xml:space="preserve">. </w:t>
      </w:r>
    </w:p>
    <w:p w14:paraId="16FF00CB" w14:textId="77777777" w:rsidR="005F3631" w:rsidRDefault="00A33E0F" w:rsidP="00AF0C27">
      <w:pPr>
        <w:pStyle w:val="BodyText"/>
      </w:pPr>
      <w:r>
        <w:rPr>
          <w:rFonts w:eastAsia="Times New Roman"/>
          <w:color w:val="000000"/>
        </w:rPr>
        <w:t>“</w:t>
      </w:r>
      <w:r>
        <w:t>Contact Zones: Heterogeneity and Boundaries in Caribbean Central America at the Start of the Twentieth Century</w:t>
      </w:r>
      <w:r>
        <w:rPr>
          <w:rFonts w:eastAsia="Times New Roman"/>
          <w:color w:val="000000"/>
        </w:rPr>
        <w:t xml:space="preserve">,” </w:t>
      </w:r>
      <w:r>
        <w:rPr>
          <w:rFonts w:eastAsia="Times New Roman"/>
          <w:i/>
          <w:color w:val="000000"/>
        </w:rPr>
        <w:t>Iberoamericana</w:t>
      </w:r>
      <w:r>
        <w:rPr>
          <w:rFonts w:eastAsia="Times New Roman"/>
          <w:color w:val="000000"/>
        </w:rPr>
        <w:t xml:space="preserve"> [Ibero-</w:t>
      </w:r>
      <w:proofErr w:type="spellStart"/>
      <w:r>
        <w:rPr>
          <w:rFonts w:eastAsia="Times New Roman"/>
          <w:color w:val="000000"/>
        </w:rPr>
        <w:t>Amerikanisches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Institut</w:t>
      </w:r>
      <w:proofErr w:type="spellEnd"/>
      <w:r>
        <w:rPr>
          <w:rFonts w:eastAsia="Times New Roman"/>
          <w:color w:val="000000"/>
        </w:rPr>
        <w:t>,</w:t>
      </w:r>
      <w:r>
        <w:rPr>
          <w:rFonts w:ascii="Helvetica" w:eastAsia="Times New Roman" w:hAnsi="Helvetica"/>
          <w:color w:val="000000"/>
        </w:rPr>
        <w:t xml:space="preserve"> </w:t>
      </w:r>
      <w:r>
        <w:rPr>
          <w:rFonts w:eastAsia="Times New Roman"/>
          <w:color w:val="000000"/>
        </w:rPr>
        <w:t>Berlin] 6, no. 23 (</w:t>
      </w:r>
      <w:proofErr w:type="spellStart"/>
      <w:r>
        <w:rPr>
          <w:rFonts w:eastAsia="Times New Roman"/>
          <w:color w:val="000000"/>
        </w:rPr>
        <w:t>setiembre</w:t>
      </w:r>
      <w:proofErr w:type="spellEnd"/>
      <w:r>
        <w:rPr>
          <w:rFonts w:eastAsia="Times New Roman"/>
          <w:color w:val="000000"/>
        </w:rPr>
        <w:t xml:space="preserve"> 2006): 113-125.</w:t>
      </w:r>
    </w:p>
    <w:p w14:paraId="4FCE2B96" w14:textId="77777777" w:rsidR="005F3631" w:rsidRDefault="00A33E0F" w:rsidP="00023B8B">
      <w:pPr>
        <w:pStyle w:val="BodyText"/>
      </w:pPr>
      <w:r>
        <w:t xml:space="preserve">“To Study the Fragments/Whole: Microhistory and the Atlantic World,” </w:t>
      </w:r>
      <w:r>
        <w:rPr>
          <w:i/>
        </w:rPr>
        <w:t>Journal of Social History</w:t>
      </w:r>
      <w:r>
        <w:t xml:space="preserve"> 39, no. 3</w:t>
      </w:r>
      <w:r>
        <w:rPr>
          <w:i/>
        </w:rPr>
        <w:t xml:space="preserve"> </w:t>
      </w:r>
      <w:r>
        <w:t>(Spring 2006)</w:t>
      </w:r>
      <w:r w:rsidR="00325E0D">
        <w:t>: 615-</w:t>
      </w:r>
      <w:r w:rsidR="00070E39">
        <w:t>6</w:t>
      </w:r>
      <w:r w:rsidR="00325E0D">
        <w:t>30</w:t>
      </w:r>
      <w:r>
        <w:t>.</w:t>
      </w:r>
    </w:p>
    <w:p w14:paraId="336AEA0B" w14:textId="77777777" w:rsidR="005F3631" w:rsidRDefault="00A33E0F" w:rsidP="00023B8B">
      <w:pPr>
        <w:pStyle w:val="BodyText"/>
      </w:pPr>
      <w:r>
        <w:t xml:space="preserve">“Gender and Political Economy: Recent Work in Latin American Labor History,” </w:t>
      </w:r>
      <w:r>
        <w:rPr>
          <w:i/>
        </w:rPr>
        <w:t>Social History</w:t>
      </w:r>
      <w:r>
        <w:t xml:space="preserve"> 28, no. 1 (January 2003).</w:t>
      </w:r>
    </w:p>
    <w:p w14:paraId="27A16597" w14:textId="77777777" w:rsidR="005F3631" w:rsidRDefault="00A33E0F" w:rsidP="00023B8B">
      <w:pPr>
        <w:pStyle w:val="BodyText"/>
      </w:pPr>
      <w:r>
        <w:t>“</w:t>
      </w:r>
      <w:proofErr w:type="spellStart"/>
      <w:r>
        <w:t>Parentesco</w:t>
      </w:r>
      <w:proofErr w:type="spellEnd"/>
      <w:r>
        <w:t xml:space="preserve"> y </w:t>
      </w:r>
      <w:proofErr w:type="spellStart"/>
      <w:r>
        <w:t>producción</w:t>
      </w:r>
      <w:proofErr w:type="spellEnd"/>
      <w:r>
        <w:t xml:space="preserve">: La </w:t>
      </w:r>
      <w:proofErr w:type="spellStart"/>
      <w:r>
        <w:t>organización</w:t>
      </w:r>
      <w:proofErr w:type="spellEnd"/>
      <w:r>
        <w:t xml:space="preserve"> social de la </w:t>
      </w:r>
      <w:proofErr w:type="spellStart"/>
      <w:r>
        <w:t>agricultura</w:t>
      </w:r>
      <w:proofErr w:type="spellEnd"/>
      <w:r>
        <w:t xml:space="preserve"> de </w:t>
      </w:r>
      <w:proofErr w:type="spellStart"/>
      <w:r>
        <w:t>exportación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provincia</w:t>
      </w:r>
      <w:proofErr w:type="spellEnd"/>
      <w:r>
        <w:t xml:space="preserve"> de Limón, Costa Rica, 1920-1960,” </w:t>
      </w:r>
      <w:r>
        <w:rPr>
          <w:i/>
        </w:rPr>
        <w:t>Revista de Historia</w:t>
      </w:r>
      <w:r>
        <w:t xml:space="preserve"> (San José, Costa Rica) no</w:t>
      </w:r>
      <w:r w:rsidR="003E5452">
        <w:t>. 44 (</w:t>
      </w:r>
      <w:proofErr w:type="spellStart"/>
      <w:r w:rsidR="003E5452">
        <w:t>julio-diciembre</w:t>
      </w:r>
      <w:proofErr w:type="spellEnd"/>
      <w:r w:rsidR="003E5452">
        <w:t xml:space="preserve"> 200</w:t>
      </w:r>
      <w:r w:rsidR="00611EE7">
        <w:t>1</w:t>
      </w:r>
      <w:r>
        <w:t>)</w:t>
      </w:r>
      <w:r w:rsidR="003E5452">
        <w:t>: 121-158</w:t>
      </w:r>
      <w:r>
        <w:t>.</w:t>
      </w:r>
    </w:p>
    <w:p w14:paraId="75C3112B" w14:textId="77777777" w:rsidR="005F3631" w:rsidRDefault="00A33E0F" w:rsidP="00023B8B">
      <w:pPr>
        <w:pStyle w:val="BodyText"/>
      </w:pPr>
      <w:r>
        <w:lastRenderedPageBreak/>
        <w:t>“</w:t>
      </w:r>
      <w:proofErr w:type="spellStart"/>
      <w:r>
        <w:t>Ideología</w:t>
      </w:r>
      <w:proofErr w:type="spellEnd"/>
      <w:r>
        <w:t xml:space="preserve"> Racial, </w:t>
      </w:r>
      <w:proofErr w:type="spellStart"/>
      <w:r>
        <w:t>Práctica</w:t>
      </w:r>
      <w:proofErr w:type="spellEnd"/>
      <w:r>
        <w:t xml:space="preserve"> Social y Estado Liberal </w:t>
      </w:r>
      <w:proofErr w:type="spellStart"/>
      <w:r>
        <w:t>en</w:t>
      </w:r>
      <w:proofErr w:type="spellEnd"/>
      <w:r>
        <w:t xml:space="preserve"> Costa Rica,” </w:t>
      </w:r>
      <w:r>
        <w:rPr>
          <w:i/>
        </w:rPr>
        <w:t>Revista de Historia</w:t>
      </w:r>
      <w:r>
        <w:t xml:space="preserve"> (San José, Costa Rica) no. 39 (</w:t>
      </w:r>
      <w:proofErr w:type="spellStart"/>
      <w:r>
        <w:t>enero-junio</w:t>
      </w:r>
      <w:proofErr w:type="spellEnd"/>
      <w:r>
        <w:t xml:space="preserve"> 1999)</w:t>
      </w:r>
      <w:r w:rsidR="00C866AA">
        <w:t>: 139-186</w:t>
      </w:r>
      <w:r>
        <w:t>.</w:t>
      </w:r>
    </w:p>
    <w:p w14:paraId="57768B1E" w14:textId="77777777" w:rsidR="005F3631" w:rsidRDefault="00A33E0F" w:rsidP="00023B8B">
      <w:pPr>
        <w:pStyle w:val="Heading2"/>
        <w:jc w:val="both"/>
      </w:pPr>
      <w:r>
        <w:t>Chapters in peer-reviewed books</w:t>
      </w:r>
    </w:p>
    <w:p w14:paraId="550E850E" w14:textId="77777777" w:rsidR="00C13F3D" w:rsidRDefault="00C13F3D" w:rsidP="00C13F3D">
      <w:pPr>
        <w:pStyle w:val="BodyText"/>
      </w:pPr>
      <w:r w:rsidRPr="0004372F">
        <w:t>“Race</w:t>
      </w:r>
      <w:r w:rsidRPr="00BB3CA9">
        <w:t xml:space="preserve"> and Political Rights: Constructions of Citizenship among British Caribbeans inside and outside the British Empire, 1918-1962</w:t>
      </w:r>
      <w:r>
        <w:t xml:space="preserve">,” in </w:t>
      </w:r>
      <w:r w:rsidRPr="0004372F">
        <w:rPr>
          <w:i/>
        </w:rPr>
        <w:t>Race and Transnationalism in the Americas</w:t>
      </w:r>
      <w:r>
        <w:t>, Ben Bryce and David Sheinin, eds.</w:t>
      </w:r>
      <w:r w:rsidRPr="0004372F">
        <w:t xml:space="preserve"> University of Pittsburgh Press</w:t>
      </w:r>
      <w:r>
        <w:t>, 2021.</w:t>
      </w:r>
      <w:r w:rsidRPr="0004372F">
        <w:t xml:space="preserve"> </w:t>
      </w:r>
      <w:r>
        <w:t>[R</w:t>
      </w:r>
      <w:r w:rsidRPr="00BB3CA9">
        <w:t>evised version of</w:t>
      </w:r>
      <w:r>
        <w:t xml:space="preserve"> </w:t>
      </w:r>
      <w:r w:rsidRPr="00BB3CA9">
        <w:t xml:space="preserve">“Citizenship from the Margins: Vernacular Theories of Rights and the State from the Interwar Caribbean,” </w:t>
      </w:r>
      <w:r w:rsidRPr="0064018B">
        <w:rPr>
          <w:i/>
        </w:rPr>
        <w:t>Journal of British Studies</w:t>
      </w:r>
      <w:r w:rsidRPr="00BB3CA9">
        <w:t xml:space="preserve"> 53, no. 1 (2014): 162-191</w:t>
      </w:r>
      <w:r>
        <w:t>.]</w:t>
      </w:r>
    </w:p>
    <w:p w14:paraId="11F11AA9" w14:textId="56624753" w:rsidR="00D3620A" w:rsidRDefault="00D3620A" w:rsidP="00D3620A">
      <w:pPr>
        <w:pStyle w:val="BodyText"/>
      </w:pPr>
      <w:r>
        <w:t>“</w:t>
      </w:r>
      <w:r w:rsidRPr="00D3620A">
        <w:t>Middle America Reboots Democracy: The Emergence and Rapid Electoral Turn of the New Grassroots</w:t>
      </w:r>
      <w:r>
        <w:t>.”</w:t>
      </w:r>
      <w:r w:rsidRPr="00D3620A">
        <w:t xml:space="preserve"> In </w:t>
      </w:r>
      <w:r w:rsidRPr="00D3620A">
        <w:rPr>
          <w:i/>
          <w:iCs/>
        </w:rPr>
        <w:t>Upending American Politics: Polarizing Parties, Ideological Elites, and Citizen Activists from the Tea Party to the Anti-Trump Resistance</w:t>
      </w:r>
      <w:r>
        <w:t xml:space="preserve">, ed. Theda Skocpol and Caroline Tervo. </w:t>
      </w:r>
      <w:r w:rsidRPr="00D3620A">
        <w:t>Oxford University Press, 2020</w:t>
      </w:r>
      <w:r>
        <w:t>.</w:t>
      </w:r>
    </w:p>
    <w:p w14:paraId="69B3D585" w14:textId="3468CBFF" w:rsidR="00D3620A" w:rsidRDefault="00D3620A" w:rsidP="00D574ED">
      <w:pPr>
        <w:pStyle w:val="BodyText"/>
      </w:pPr>
      <w:r w:rsidRPr="00D3620A">
        <w:t xml:space="preserve">With Theda Skocpol and Caroline Tervo, "Citizen Activism and the Democratic Party," In </w:t>
      </w:r>
      <w:r w:rsidRPr="00D3620A">
        <w:rPr>
          <w:i/>
          <w:iCs/>
        </w:rPr>
        <w:t>Upending American Politics: Polarizing Parties, Ideological Elites, and Citizen Activists from the Tea Party to the Anti-Trump Resistance</w:t>
      </w:r>
      <w:r>
        <w:t xml:space="preserve">, ed. Theda Skocpol and Caroline Tervo. </w:t>
      </w:r>
      <w:r w:rsidRPr="00D3620A">
        <w:t>Oxford University Press, 2020</w:t>
      </w:r>
      <w:r>
        <w:t>.</w:t>
      </w:r>
    </w:p>
    <w:p w14:paraId="5D898095" w14:textId="40286B94" w:rsidR="00D574ED" w:rsidRDefault="00D574ED" w:rsidP="00D574ED">
      <w:pPr>
        <w:pStyle w:val="BodyText"/>
      </w:pPr>
      <w:r>
        <w:t xml:space="preserve">“Transnational Frames of Afro-Latin Experience: </w:t>
      </w:r>
      <w:r w:rsidR="009D1783">
        <w:t xml:space="preserve">Evolving </w:t>
      </w:r>
      <w:r>
        <w:t>Spaces and Means of Connection</w:t>
      </w:r>
      <w:r w:rsidR="009D1783">
        <w:t>, 1600-2000</w:t>
      </w:r>
      <w:r>
        <w:t xml:space="preserve">.” </w:t>
      </w:r>
      <w:r w:rsidR="009D1783">
        <w:t>Pp. 537-568 i</w:t>
      </w:r>
      <w:r>
        <w:t xml:space="preserve">n George Reid Andrews and Alejandro de la Fuente, eds., </w:t>
      </w:r>
      <w:r w:rsidRPr="00323316">
        <w:rPr>
          <w:i/>
        </w:rPr>
        <w:t>Afro-Latin American Studies</w:t>
      </w:r>
      <w:r w:rsidR="00DC7E89">
        <w:rPr>
          <w:i/>
        </w:rPr>
        <w:t>: An Introduction</w:t>
      </w:r>
      <w:r>
        <w:t>. Cambridge University Press, 2018.</w:t>
      </w:r>
    </w:p>
    <w:p w14:paraId="064DF9E3" w14:textId="1A815F6D" w:rsidR="00E81251" w:rsidRDefault="00D574ED" w:rsidP="00D574ED">
      <w:pPr>
        <w:outlineLvl w:val="0"/>
      </w:pPr>
      <w:r>
        <w:t xml:space="preserve"> </w:t>
      </w:r>
      <w:r w:rsidR="00D3620A">
        <w:t xml:space="preserve">With Shalini Puri, </w:t>
      </w:r>
      <w:r w:rsidR="00E81251">
        <w:t>“Introduction</w:t>
      </w:r>
      <w:r w:rsidR="00E81251" w:rsidRPr="00620455">
        <w:t xml:space="preserve">: </w:t>
      </w:r>
      <w:r w:rsidR="00E81251">
        <w:t>Subjects of Militarization.</w:t>
      </w:r>
      <w:r w:rsidR="00D3620A">
        <w:t>”</w:t>
      </w:r>
      <w:r w:rsidR="00E81251">
        <w:t xml:space="preserve"> In </w:t>
      </w:r>
      <w:r w:rsidR="00E81251" w:rsidRPr="00620455">
        <w:rPr>
          <w:i/>
        </w:rPr>
        <w:t>Caribbean Military Encounters</w:t>
      </w:r>
      <w:r w:rsidR="00E81251">
        <w:t>, ed. Shalini Puri and Lara Putnam. Palgrave Macmillan, 2017.</w:t>
      </w:r>
    </w:p>
    <w:p w14:paraId="162CF673" w14:textId="7914A5CF" w:rsidR="003B6921" w:rsidRPr="00550EB2" w:rsidRDefault="003B6921" w:rsidP="00E81251">
      <w:pPr>
        <w:jc w:val="both"/>
        <w:outlineLvl w:val="0"/>
      </w:pPr>
      <w:r>
        <w:t>“</w:t>
      </w:r>
      <w:r w:rsidRPr="00550EB2">
        <w:t>Daily Life and Digital Reach: Place-based Research and History’s Transnational Turn</w:t>
      </w:r>
      <w:r>
        <w:t xml:space="preserve">.” In </w:t>
      </w:r>
      <w:r w:rsidRPr="00550EB2">
        <w:rPr>
          <w:i/>
        </w:rPr>
        <w:t>Theorizing Fieldwork in the Humanities</w:t>
      </w:r>
      <w:r w:rsidR="00E4608E">
        <w:rPr>
          <w:iCs/>
        </w:rPr>
        <w:t xml:space="preserve">, ed. </w:t>
      </w:r>
      <w:r w:rsidR="00E4608E">
        <w:t>Debra Castillo and Shalini Puri</w:t>
      </w:r>
      <w:r>
        <w:t>.</w:t>
      </w:r>
      <w:r w:rsidR="00662059">
        <w:t xml:space="preserve"> Palgrave Macmillan, 2017.</w:t>
      </w:r>
    </w:p>
    <w:p w14:paraId="79C3D855" w14:textId="13A624B1" w:rsidR="00FB50D7" w:rsidRDefault="00FB50D7" w:rsidP="003B6921">
      <w:pPr>
        <w:pStyle w:val="BodyText"/>
        <w:spacing w:before="120"/>
      </w:pPr>
      <w:r w:rsidRPr="00B649B3">
        <w:t>“</w:t>
      </w:r>
      <w:r>
        <w:t>Circum-Atlantic</w:t>
      </w:r>
      <w:r w:rsidRPr="00B649B3">
        <w:t xml:space="preserve"> Print Circuits and </w:t>
      </w:r>
      <w:r>
        <w:t>Internationalism from the Peripheries in the Interwar Era.</w:t>
      </w:r>
      <w:r w:rsidRPr="00B649B3">
        <w:t>”</w:t>
      </w:r>
      <w:r>
        <w:t xml:space="preserve"> In James Connolly, ed., </w:t>
      </w:r>
      <w:r w:rsidRPr="00AC3A64">
        <w:rPr>
          <w:i/>
        </w:rPr>
        <w:t>Print Culture Histories Beyond the Metropolis</w:t>
      </w:r>
      <w:r>
        <w:rPr>
          <w:i/>
        </w:rPr>
        <w:t xml:space="preserve">, </w:t>
      </w:r>
      <w:r>
        <w:t>University of Toronto Press, 2016.</w:t>
      </w:r>
    </w:p>
    <w:p w14:paraId="694F3E4C" w14:textId="77777777" w:rsidR="00E86071" w:rsidRDefault="00FB50D7" w:rsidP="00FB50D7">
      <w:pPr>
        <w:pStyle w:val="BodyText"/>
      </w:pPr>
      <w:r>
        <w:t xml:space="preserve"> </w:t>
      </w:r>
      <w:r w:rsidR="00E86071">
        <w:t>“</w:t>
      </w:r>
      <w:r w:rsidR="00E86071" w:rsidRPr="00117263">
        <w:t>Migrants, Nations, and Empires in Transition: Native Claims in the Greater Caribbean, 1850s-1930s</w:t>
      </w:r>
      <w:r w:rsidR="00E86071">
        <w:t xml:space="preserve">.” In Nicola Foote and Michael Goebel, eds., </w:t>
      </w:r>
      <w:r w:rsidR="00E86071" w:rsidRPr="003F088F">
        <w:rPr>
          <w:i/>
        </w:rPr>
        <w:t>Immigration and National Identities in Latin America, 1850-1950</w:t>
      </w:r>
      <w:r w:rsidR="00E86071">
        <w:t>. University Press of Florida, 2014.</w:t>
      </w:r>
    </w:p>
    <w:p w14:paraId="2015C88C" w14:textId="77777777" w:rsidR="004C65A5" w:rsidRDefault="00E86071" w:rsidP="00E86071">
      <w:pPr>
        <w:pStyle w:val="BodyText"/>
      </w:pPr>
      <w:r>
        <w:rPr>
          <w:lang w:val="es-CR"/>
        </w:rPr>
        <w:t xml:space="preserve"> </w:t>
      </w:r>
      <w:r w:rsidR="004C65A5">
        <w:rPr>
          <w:lang w:val="es-CR"/>
        </w:rPr>
        <w:t xml:space="preserve">“Foráneos al fin: La saga multigeneracional de los antillanos británicos en América Central, 1870-1940.” </w:t>
      </w:r>
      <w:r w:rsidR="004C65A5" w:rsidRPr="00BB699B">
        <w:t xml:space="preserve">In Lowell Gudmundson, and Justin Wolfe, eds., </w:t>
      </w:r>
      <w:r w:rsidR="004C65A5">
        <w:rPr>
          <w:i/>
        </w:rPr>
        <w:t>L</w:t>
      </w:r>
      <w:r w:rsidR="004C65A5" w:rsidRPr="008839F0">
        <w:rPr>
          <w:i/>
        </w:rPr>
        <w:t xml:space="preserve">a </w:t>
      </w:r>
      <w:proofErr w:type="spellStart"/>
      <w:r w:rsidR="004C65A5" w:rsidRPr="008839F0">
        <w:rPr>
          <w:i/>
        </w:rPr>
        <w:t>negritud</w:t>
      </w:r>
      <w:proofErr w:type="spellEnd"/>
      <w:r w:rsidR="004C65A5" w:rsidRPr="008839F0">
        <w:rPr>
          <w:i/>
        </w:rPr>
        <w:t xml:space="preserve"> </w:t>
      </w:r>
      <w:proofErr w:type="spellStart"/>
      <w:r w:rsidR="004C65A5" w:rsidRPr="008839F0">
        <w:rPr>
          <w:i/>
        </w:rPr>
        <w:t>en</w:t>
      </w:r>
      <w:proofErr w:type="spellEnd"/>
      <w:r w:rsidR="004C65A5" w:rsidRPr="008839F0">
        <w:rPr>
          <w:i/>
        </w:rPr>
        <w:t xml:space="preserve"> </w:t>
      </w:r>
      <w:proofErr w:type="spellStart"/>
      <w:r w:rsidR="004C65A5">
        <w:rPr>
          <w:i/>
        </w:rPr>
        <w:t>Centroamérica</w:t>
      </w:r>
      <w:proofErr w:type="spellEnd"/>
      <w:r w:rsidR="004C65A5">
        <w:t xml:space="preserve">: </w:t>
      </w:r>
      <w:r w:rsidR="004C65A5">
        <w:rPr>
          <w:i/>
        </w:rPr>
        <w:t xml:space="preserve">entre raza y </w:t>
      </w:r>
      <w:proofErr w:type="spellStart"/>
      <w:r w:rsidR="004C65A5">
        <w:rPr>
          <w:i/>
        </w:rPr>
        <w:t>raíces</w:t>
      </w:r>
      <w:proofErr w:type="spellEnd"/>
      <w:r w:rsidR="004C65A5">
        <w:t>. San José, Costa Rica: EUNED, 201</w:t>
      </w:r>
      <w:r w:rsidR="000144B9">
        <w:t>2</w:t>
      </w:r>
      <w:r w:rsidR="004C65A5">
        <w:t>. [Translation of “Eventually Alien,” below.]</w:t>
      </w:r>
    </w:p>
    <w:p w14:paraId="7EBB5BA7" w14:textId="77777777" w:rsidR="00D25E04" w:rsidRDefault="00D25E04" w:rsidP="00023B8B">
      <w:pPr>
        <w:pStyle w:val="BodyText"/>
      </w:pPr>
      <w:r>
        <w:t>“Rites of Power and Rumors of Race: The Circulation of Supernatural Knowledge in the Greater Caribbean, 1890-1940.” In Diana Paton</w:t>
      </w:r>
      <w:r w:rsidR="00DF3FAA">
        <w:t xml:space="preserve"> and Maarit Forde</w:t>
      </w:r>
      <w:r>
        <w:t>, ed</w:t>
      </w:r>
      <w:r w:rsidR="00DF3FAA">
        <w:t>s</w:t>
      </w:r>
      <w:r>
        <w:t>.</w:t>
      </w:r>
      <w:r w:rsidR="00F259CC">
        <w:t>,</w:t>
      </w:r>
      <w:r>
        <w:t xml:space="preserve"> </w:t>
      </w:r>
      <w:r>
        <w:rPr>
          <w:i/>
        </w:rPr>
        <w:t>Obeah and Other Powers: The Politics of Caribbean Religion and Healing</w:t>
      </w:r>
      <w:r>
        <w:t>. Duke University Press, 2012.</w:t>
      </w:r>
    </w:p>
    <w:p w14:paraId="74B809BB" w14:textId="77777777" w:rsidR="006F6B30" w:rsidRDefault="001A5FDF" w:rsidP="00023B8B">
      <w:pPr>
        <w:pStyle w:val="BodyText"/>
      </w:pPr>
      <w:r>
        <w:t>“Undone by Desire: Migration, Sex across Boundaries, and Collective Destinies in the Greater Cari</w:t>
      </w:r>
      <w:r w:rsidR="00C54DAD">
        <w:t>bbean, 1840-1940.” I</w:t>
      </w:r>
      <w:r>
        <w:t xml:space="preserve">n Dirk </w:t>
      </w:r>
      <w:proofErr w:type="spellStart"/>
      <w:r>
        <w:t>Hoerder</w:t>
      </w:r>
      <w:proofErr w:type="spellEnd"/>
      <w:r>
        <w:t xml:space="preserve"> and Donna Gabaccia, eds., </w:t>
      </w:r>
      <w:r>
        <w:rPr>
          <w:i/>
        </w:rPr>
        <w:t>Connecting Seas and Connected Ocean Rims: Indian, Atlantic, and Pacific Oceans and China Seas Migrations from the 1830s to the 1930s</w:t>
      </w:r>
      <w:r>
        <w:t>. Brill, “Studies in Global Social History” vol. 8, 2011.</w:t>
      </w:r>
    </w:p>
    <w:p w14:paraId="535A32B5" w14:textId="77777777" w:rsidR="001A5FDF" w:rsidRDefault="006F6B30" w:rsidP="00023B8B">
      <w:pPr>
        <w:pStyle w:val="BodyText"/>
      </w:pPr>
      <w:r>
        <w:lastRenderedPageBreak/>
        <w:t>“</w:t>
      </w:r>
      <w:r w:rsidRPr="00377BB7">
        <w:t>The Making and Unmaking of the Circum-Caribbean Migratory Sphere: Mobility, Sex across Bound</w:t>
      </w:r>
      <w:r>
        <w:t>aries, and Collective Destinies</w:t>
      </w:r>
      <w:r w:rsidRPr="00377BB7">
        <w:t>, 1840-1940</w:t>
      </w:r>
      <w:r>
        <w:t xml:space="preserve">.” Pp. 99-128 in Dirk </w:t>
      </w:r>
      <w:proofErr w:type="spellStart"/>
      <w:r>
        <w:t>Hoerder</w:t>
      </w:r>
      <w:proofErr w:type="spellEnd"/>
      <w:r>
        <w:t xml:space="preserve"> and Nora Faires, eds., </w:t>
      </w:r>
      <w:r>
        <w:rPr>
          <w:i/>
        </w:rPr>
        <w:t>Migrants and Migration in Modern North America: Cross-Border Lives, Labor Markets, and Politics in Canada, the Caribbean, Mexico, and the United States</w:t>
      </w:r>
      <w:r>
        <w:t>.</w:t>
      </w:r>
      <w:r w:rsidR="00BA64BD">
        <w:t xml:space="preserve"> </w:t>
      </w:r>
      <w:r>
        <w:t>Duke University Press, 2011. [Revised version of “Undone by Desire.”]</w:t>
      </w:r>
    </w:p>
    <w:p w14:paraId="4658399F" w14:textId="77777777" w:rsidR="002C0736" w:rsidRPr="006A5AF2" w:rsidRDefault="002C0736" w:rsidP="00023B8B">
      <w:pPr>
        <w:pStyle w:val="BodyText"/>
        <w:rPr>
          <w:bCs/>
          <w:i/>
        </w:rPr>
      </w:pPr>
      <w:r>
        <w:t>“Unspoken Exclusions: Race, Nation, and Empire in the Immigration Restrictions of the 1920s in North America and the Greater Caribbean.”</w:t>
      </w:r>
      <w:r w:rsidR="00BA64BD">
        <w:t xml:space="preserve"> </w:t>
      </w:r>
      <w:r>
        <w:t>In Leon Fink</w:t>
      </w:r>
      <w:r w:rsidR="00F259CC">
        <w:t>, ed</w:t>
      </w:r>
      <w:r>
        <w:t xml:space="preserve">., </w:t>
      </w:r>
      <w:r w:rsidRPr="008D782C">
        <w:rPr>
          <w:i/>
        </w:rPr>
        <w:t>Workers Across the Americas: The Transnational Turn in Labor History</w:t>
      </w:r>
      <w:r>
        <w:rPr>
          <w:rFonts w:eastAsia="Times New Roman"/>
        </w:rPr>
        <w:t>.</w:t>
      </w:r>
      <w:r w:rsidR="00BA64BD">
        <w:rPr>
          <w:rFonts w:eastAsia="Times New Roman"/>
        </w:rPr>
        <w:t xml:space="preserve"> </w:t>
      </w:r>
      <w:r>
        <w:rPr>
          <w:rFonts w:eastAsia="Times New Roman"/>
        </w:rPr>
        <w:t>Oxford University Press, 2011.</w:t>
      </w:r>
    </w:p>
    <w:p w14:paraId="41A769DE" w14:textId="77777777" w:rsidR="005F3631" w:rsidRDefault="00A33E0F" w:rsidP="00023B8B">
      <w:pPr>
        <w:pStyle w:val="BodyText"/>
      </w:pPr>
      <w:r>
        <w:t>“Eventually Alien: The Multigenerational Saga of British West Indians in Central America and Beyond, 1880-1940.” In Lowell Gudmundson and Justin Wolfe, eds.,</w:t>
      </w:r>
      <w:r>
        <w:rPr>
          <w:i/>
        </w:rPr>
        <w:t xml:space="preserve"> Blacks and Blackness in Central America: Between Race and Place</w:t>
      </w:r>
      <w:r>
        <w:t>. Duke University Press, 2010.</w:t>
      </w:r>
    </w:p>
    <w:p w14:paraId="4E955312" w14:textId="77777777" w:rsidR="000E3D6E" w:rsidRDefault="000E3D6E" w:rsidP="00023B8B">
      <w:pPr>
        <w:pStyle w:val="BodyText"/>
      </w:pPr>
      <w:r>
        <w:t xml:space="preserve"> “‘Nothing Matters </w:t>
      </w:r>
      <w:proofErr w:type="gramStart"/>
      <w:r>
        <w:t>But</w:t>
      </w:r>
      <w:proofErr w:type="gramEnd"/>
      <w:r>
        <w:t xml:space="preserve"> Color’: Transnational Circuits, the Interwar Caribbean, and the Black International.”</w:t>
      </w:r>
      <w:r w:rsidR="00BA64BD">
        <w:t xml:space="preserve"> </w:t>
      </w:r>
      <w:r w:rsidR="002241AE">
        <w:t>Pp. 107-129 i</w:t>
      </w:r>
      <w:r>
        <w:t xml:space="preserve">n Michael </w:t>
      </w:r>
      <w:r w:rsidR="002241AE">
        <w:t>O</w:t>
      </w:r>
      <w:r>
        <w:t>. West, William G. Martin, and Fanon Che Wilkins, eds.,</w:t>
      </w:r>
      <w:r>
        <w:rPr>
          <w:i/>
        </w:rPr>
        <w:t xml:space="preserve"> From Toussaint to Tupac: The Black International </w:t>
      </w:r>
      <w:r w:rsidR="002241AE">
        <w:rPr>
          <w:i/>
        </w:rPr>
        <w:t>since the Age of Revolution</w:t>
      </w:r>
      <w:r>
        <w:t>. University of North Carolina Press, 2009.</w:t>
      </w:r>
    </w:p>
    <w:p w14:paraId="51A0C92E" w14:textId="77777777" w:rsidR="00E77810" w:rsidRDefault="000E3D6E" w:rsidP="00023B8B">
      <w:pPr>
        <w:pStyle w:val="BodyText"/>
      </w:pPr>
      <w:r>
        <w:t xml:space="preserve">“Work, Sex, and Power in a Central American Export Economy at the Turn of the Twentieth </w:t>
      </w:r>
      <w:r w:rsidR="00E77810">
        <w:t xml:space="preserve">Century.” In </w:t>
      </w:r>
      <w:r w:rsidR="00E77810">
        <w:rPr>
          <w:i/>
        </w:rPr>
        <w:t>Gender, Sexuality, and Power in Latin America</w:t>
      </w:r>
      <w:r w:rsidR="00E77810">
        <w:t>, ed. Katherine Bliss and William French. Rowman &amp; Littlefield, 2006.</w:t>
      </w:r>
    </w:p>
    <w:p w14:paraId="2052DC47" w14:textId="77777777" w:rsidR="00E77810" w:rsidRDefault="00E77810" w:rsidP="00023B8B">
      <w:pPr>
        <w:pStyle w:val="BodyText"/>
      </w:pPr>
      <w:r>
        <w:t>Lara Putnam, Sarah Chambers, and Sueann Caulfield, “</w:t>
      </w:r>
      <w:r>
        <w:rPr>
          <w:rFonts w:eastAsia="Times New Roman"/>
        </w:rPr>
        <w:t>Introduction: Transformations in Honor, Status, and Law over the Long Nineteenth Century</w:t>
      </w:r>
      <w:r w:rsidR="00AC10BC">
        <w:rPr>
          <w:rFonts w:eastAsia="Times New Roman"/>
        </w:rPr>
        <w:t>.” I</w:t>
      </w:r>
      <w:r>
        <w:rPr>
          <w:rFonts w:eastAsia="Times New Roman"/>
        </w:rPr>
        <w:t xml:space="preserve">n </w:t>
      </w:r>
      <w:r>
        <w:rPr>
          <w:i/>
        </w:rPr>
        <w:t>Honor, Status, and Law in Modern Latin America</w:t>
      </w:r>
      <w:r>
        <w:t>, ed. Caulfield, Chambers, and Putnam. Duke University Press, 2005.</w:t>
      </w:r>
    </w:p>
    <w:p w14:paraId="25D95F38" w14:textId="77777777" w:rsidR="00E77810" w:rsidRDefault="00E77810" w:rsidP="00023B8B">
      <w:pPr>
        <w:pStyle w:val="BodyText"/>
      </w:pPr>
      <w:r>
        <w:t xml:space="preserve">“Sex and Standing in the Streets of Port Limón, Costa Rica, 1890-1910.” </w:t>
      </w:r>
      <w:r>
        <w:rPr>
          <w:rFonts w:eastAsia="Times New Roman"/>
        </w:rPr>
        <w:t xml:space="preserve">In </w:t>
      </w:r>
      <w:r>
        <w:rPr>
          <w:i/>
        </w:rPr>
        <w:t>Honor, Status, and Law in Modern Latin America</w:t>
      </w:r>
      <w:r>
        <w:t xml:space="preserve">, ed. Caulfield, Chambers, and Putnam. Duke University Press, 2005. [Revised version of Chapter 5 from </w:t>
      </w:r>
      <w:r>
        <w:rPr>
          <w:i/>
        </w:rPr>
        <w:t>The Company They Kept</w:t>
      </w:r>
      <w:r>
        <w:t>.]</w:t>
      </w:r>
    </w:p>
    <w:p w14:paraId="1F26AF81" w14:textId="77777777" w:rsidR="00E77810" w:rsidRDefault="00E77810" w:rsidP="00023B8B">
      <w:pPr>
        <w:pStyle w:val="BodyText"/>
      </w:pPr>
      <w:r>
        <w:t xml:space="preserve"> “La población afro </w:t>
      </w:r>
      <w:proofErr w:type="spellStart"/>
      <w:r>
        <w:t>costarricense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del Censo de 2000.” In </w:t>
      </w:r>
      <w:r>
        <w:rPr>
          <w:i/>
        </w:rPr>
        <w:t>Costa Rica a la luz del censo del 2000</w:t>
      </w:r>
      <w:r>
        <w:t>, ed. Luis Rosero Bixby.</w:t>
      </w:r>
      <w:r w:rsidR="00BA64BD">
        <w:t xml:space="preserve"> </w:t>
      </w:r>
      <w:r>
        <w:t>San</w:t>
      </w:r>
      <w:r w:rsidR="00BA64BD">
        <w:t xml:space="preserve"> </w:t>
      </w:r>
      <w:r>
        <w:t xml:space="preserve">José, C. R.: Centro </w:t>
      </w:r>
      <w:proofErr w:type="spellStart"/>
      <w:r>
        <w:t>Centroamericano</w:t>
      </w:r>
      <w:proofErr w:type="spellEnd"/>
      <w:r>
        <w:t xml:space="preserve"> de Población de la Universidad de Costa Rica, 2004. </w:t>
      </w:r>
    </w:p>
    <w:p w14:paraId="2A279845" w14:textId="77777777" w:rsidR="00E77810" w:rsidRDefault="00E77810" w:rsidP="00023B8B">
      <w:pPr>
        <w:pStyle w:val="Heading2"/>
        <w:jc w:val="both"/>
      </w:pPr>
      <w:r>
        <w:t xml:space="preserve">Collective works and </w:t>
      </w:r>
      <w:r w:rsidR="000F0AEC">
        <w:t xml:space="preserve">published </w:t>
      </w:r>
      <w:r>
        <w:t>conference proceedings</w:t>
      </w:r>
    </w:p>
    <w:p w14:paraId="38540B81" w14:textId="1080C182" w:rsidR="00F830C9" w:rsidRDefault="00F830C9" w:rsidP="00F830C9">
      <w:pPr>
        <w:pStyle w:val="BodyText"/>
      </w:pPr>
      <w:r>
        <w:t xml:space="preserve">“‘Rewriting the Rape of Rachel’ and How History Changes.” Invited contribution to Methods and Practices forum, </w:t>
      </w:r>
      <w:r w:rsidRPr="00F830C9">
        <w:rPr>
          <w:i/>
          <w:iCs/>
        </w:rPr>
        <w:t>William &amp; Mary Quarterly</w:t>
      </w:r>
      <w:r>
        <w:t>, 3</w:t>
      </w:r>
      <w:r w:rsidRPr="00F830C9">
        <w:rPr>
          <w:vertAlign w:val="superscript"/>
        </w:rPr>
        <w:t>rd</w:t>
      </w:r>
      <w:r>
        <w:t xml:space="preserve"> series, 80</w:t>
      </w:r>
      <w:r w:rsidR="0084154E">
        <w:t>, no.</w:t>
      </w:r>
      <w:r>
        <w:t xml:space="preserve"> 4 (2023): 701-708.</w:t>
      </w:r>
    </w:p>
    <w:p w14:paraId="3FCBDBE8" w14:textId="368C4975" w:rsidR="00750008" w:rsidRDefault="00750008" w:rsidP="00750008">
      <w:pPr>
        <w:pStyle w:val="BodyText"/>
      </w:pPr>
      <w:r>
        <w:t xml:space="preserve">Forward. In special issue on </w:t>
      </w:r>
      <w:r w:rsidR="009060AD">
        <w:t>W</w:t>
      </w:r>
      <w:r>
        <w:t xml:space="preserve">omen and </w:t>
      </w:r>
      <w:r w:rsidR="009060AD">
        <w:t>P</w:t>
      </w:r>
      <w:r>
        <w:t>an</w:t>
      </w:r>
      <w:r w:rsidR="002D7339">
        <w:t>-</w:t>
      </w:r>
      <w:r>
        <w:t xml:space="preserve">Africanism, ed. Natanya Duncan, </w:t>
      </w:r>
      <w:r w:rsidRPr="00750008">
        <w:rPr>
          <w:i/>
          <w:iCs/>
        </w:rPr>
        <w:t>76 Liberty Hall Journal</w:t>
      </w:r>
      <w:r w:rsidR="002D7339">
        <w:rPr>
          <w:i/>
          <w:iCs/>
        </w:rPr>
        <w:t xml:space="preserve">: </w:t>
      </w:r>
      <w:r w:rsidR="002D7339" w:rsidRPr="002D7339">
        <w:rPr>
          <w:i/>
          <w:iCs/>
        </w:rPr>
        <w:t>The Journal of Liberty Hall: The Legacy of Marcus Garvey</w:t>
      </w:r>
      <w:r>
        <w:t xml:space="preserve"> </w:t>
      </w:r>
      <w:r w:rsidR="002D7339">
        <w:t xml:space="preserve">5 </w:t>
      </w:r>
      <w:r>
        <w:t>(2021): 1-5.</w:t>
      </w:r>
    </w:p>
    <w:p w14:paraId="2FFC9862" w14:textId="5521080F" w:rsidR="00C13F3D" w:rsidRPr="0004372F" w:rsidRDefault="00C13F3D" w:rsidP="00750008">
      <w:pPr>
        <w:pStyle w:val="BodyText"/>
      </w:pPr>
      <w:r w:rsidRPr="0004372F">
        <w:t>“Conversation</w:t>
      </w:r>
      <w:r>
        <w:t>:</w:t>
      </w:r>
      <w:r w:rsidRPr="0004372F">
        <w:t xml:space="preserve"> Revisiting Publics and </w:t>
      </w:r>
      <w:proofErr w:type="spellStart"/>
      <w:r w:rsidRPr="0004372F">
        <w:t>Counterpublics</w:t>
      </w:r>
      <w:proofErr w:type="spellEnd"/>
      <w:r>
        <w:t>,</w:t>
      </w:r>
      <w:r w:rsidRPr="0004372F">
        <w:t xml:space="preserve"> with Karin Barber, Lara Putnam, and Michael Warner.” In “Print Worlds and the</w:t>
      </w:r>
      <w:r>
        <w:t xml:space="preserve"> Making of a Colonial Public Sphere,” special issue convened by Emma Hunter, Leslie James and Stephanie Newell, </w:t>
      </w:r>
      <w:proofErr w:type="spellStart"/>
      <w:r w:rsidRPr="0081100A">
        <w:rPr>
          <w:i/>
        </w:rPr>
        <w:t>Itinerario</w:t>
      </w:r>
      <w:proofErr w:type="spellEnd"/>
      <w:r>
        <w:rPr>
          <w:iCs/>
        </w:rPr>
        <w:t xml:space="preserve"> </w:t>
      </w:r>
      <w:r w:rsidR="0084154E">
        <w:rPr>
          <w:iCs/>
        </w:rPr>
        <w:t xml:space="preserve">44 </w:t>
      </w:r>
      <w:r>
        <w:rPr>
          <w:iCs/>
        </w:rPr>
        <w:t>(2020): 1-17</w:t>
      </w:r>
      <w:r>
        <w:t>.</w:t>
      </w:r>
    </w:p>
    <w:p w14:paraId="4C094F94" w14:textId="77777777" w:rsidR="00E87818" w:rsidRDefault="00E87818" w:rsidP="00E87818">
      <w:pPr>
        <w:pStyle w:val="BodyText"/>
      </w:pPr>
      <w:r>
        <w:t xml:space="preserve">Entries, “Vernon Andrade” (1000 words), “Kenneth Bancroft Clark” (1500 words), and “Sidney Adolphus Young” (2500 words). In </w:t>
      </w:r>
      <w:r w:rsidRPr="003E2725">
        <w:rPr>
          <w:i/>
        </w:rPr>
        <w:t>Dictionary of Caribbean and Afro-Latin American Biography</w:t>
      </w:r>
      <w:r>
        <w:t>, ed. Henry Louis Gates, Jr. and Franklin W. Knight. Oxford University Press, 2016.</w:t>
      </w:r>
    </w:p>
    <w:p w14:paraId="1C3EC9AB" w14:textId="246AB19A" w:rsidR="00F37E34" w:rsidRPr="00A71B75" w:rsidRDefault="00E87818" w:rsidP="00E87818">
      <w:pPr>
        <w:pStyle w:val="BodyText"/>
        <w:rPr>
          <w:lang w:val="es-CR"/>
        </w:rPr>
      </w:pPr>
      <w:r>
        <w:rPr>
          <w:lang w:val="es-CR"/>
        </w:rPr>
        <w:t xml:space="preserve"> </w:t>
      </w:r>
      <w:r w:rsidR="00F37E34">
        <w:rPr>
          <w:lang w:val="es-CR"/>
        </w:rPr>
        <w:t>“</w:t>
      </w:r>
      <w:r w:rsidR="00F37E34" w:rsidRPr="005D6188">
        <w:rPr>
          <w:lang w:val="es-CR"/>
        </w:rPr>
        <w:t>¿Qué tan ajenos, y qué tan extranjeros?: Los antillanos británicos en América Central, 1870-</w:t>
      </w:r>
      <w:r w:rsidR="00F37E34">
        <w:rPr>
          <w:lang w:val="es-CR"/>
        </w:rPr>
        <w:t xml:space="preserve">1940.” </w:t>
      </w:r>
      <w:r w:rsidR="00F37E34" w:rsidRPr="00964C5E">
        <w:rPr>
          <w:i/>
          <w:lang w:val="es-CR"/>
        </w:rPr>
        <w:t xml:space="preserve">El Caribe Centroamericano. </w:t>
      </w:r>
      <w:r w:rsidR="00F37E34">
        <w:rPr>
          <w:lang w:val="es-CR"/>
        </w:rPr>
        <w:t>Vol. 5 of C</w:t>
      </w:r>
      <w:r w:rsidR="00F37E34" w:rsidRPr="00964C5E">
        <w:rPr>
          <w:lang w:val="es-CR"/>
        </w:rPr>
        <w:t xml:space="preserve">olección </w:t>
      </w:r>
      <w:r w:rsidR="00F37E34" w:rsidRPr="00964C5E">
        <w:rPr>
          <w:i/>
          <w:lang w:val="es-CR"/>
        </w:rPr>
        <w:t>Del Olvido a la memoria</w:t>
      </w:r>
      <w:r w:rsidR="00750008">
        <w:rPr>
          <w:lang w:val="es-CR"/>
        </w:rPr>
        <w:t xml:space="preserve">, ed. Rina </w:t>
      </w:r>
      <w:r w:rsidR="00750008">
        <w:rPr>
          <w:lang w:val="es-CR"/>
        </w:rPr>
        <w:lastRenderedPageBreak/>
        <w:t>Cáceres</w:t>
      </w:r>
      <w:r w:rsidR="00F37E34" w:rsidRPr="00964C5E">
        <w:rPr>
          <w:lang w:val="es-CR"/>
        </w:rPr>
        <w:t>.</w:t>
      </w:r>
      <w:r w:rsidR="00F37E34">
        <w:rPr>
          <w:lang w:val="es-CR"/>
        </w:rPr>
        <w:t xml:space="preserve"> San Jose: Unesco/</w:t>
      </w:r>
      <w:r w:rsidR="00F37E34" w:rsidRPr="00964C5E">
        <w:rPr>
          <w:lang w:val="es-CR"/>
        </w:rPr>
        <w:t>Universidad de Costa Rica. 2011</w:t>
      </w:r>
      <w:r w:rsidR="00F37E34">
        <w:rPr>
          <w:lang w:val="es-CR"/>
        </w:rPr>
        <w:t>. [Condensed version of "Foráneos al Fin," above, directed at secondary school teachers.]</w:t>
      </w:r>
    </w:p>
    <w:p w14:paraId="2FCB63FD" w14:textId="77777777" w:rsidR="00E77810" w:rsidRDefault="00E77810" w:rsidP="00023B8B">
      <w:pPr>
        <w:pStyle w:val="BodyText"/>
      </w:pPr>
      <w:r>
        <w:t xml:space="preserve">Contributing scholar. </w:t>
      </w:r>
      <w:r>
        <w:rPr>
          <w:i/>
        </w:rPr>
        <w:t>Marcus Garvey and the U.N.I.A. Papers.</w:t>
      </w:r>
      <w:r>
        <w:t xml:space="preserve"> </w:t>
      </w:r>
      <w:r w:rsidR="002918C8" w:rsidRPr="002918C8">
        <w:t>Volume XI: The Caribbean Diaspora, 1910–1920</w:t>
      </w:r>
      <w:r w:rsidR="002918C8">
        <w:t>, ed. Robert Hill</w:t>
      </w:r>
      <w:r>
        <w:t>.</w:t>
      </w:r>
      <w:r w:rsidR="00BA64BD">
        <w:t xml:space="preserve"> </w:t>
      </w:r>
      <w:r>
        <w:t>Duke University Press, 201</w:t>
      </w:r>
      <w:r w:rsidR="00BF3709">
        <w:t>1</w:t>
      </w:r>
      <w:r>
        <w:t>.</w:t>
      </w:r>
    </w:p>
    <w:p w14:paraId="28C7A399" w14:textId="77777777" w:rsidR="00E77810" w:rsidRDefault="00E77810" w:rsidP="00023B8B">
      <w:pPr>
        <w:pStyle w:val="BodyText"/>
      </w:pPr>
      <w:r>
        <w:t>“Kinship Relations and Social Networks among Jamaican Migrants in Costa Rica, 1870-1940.”</w:t>
      </w:r>
      <w:r w:rsidR="00BA64BD">
        <w:t xml:space="preserve"> </w:t>
      </w:r>
      <w:r>
        <w:t xml:space="preserve">204-227 in </w:t>
      </w:r>
      <w:r>
        <w:rPr>
          <w:i/>
        </w:rPr>
        <w:t>Regional Footprints: The Travels and Travails of Early Caribbean Migrants</w:t>
      </w:r>
      <w:r>
        <w:t xml:space="preserve">, ed. Annette </w:t>
      </w:r>
      <w:proofErr w:type="spellStart"/>
      <w:r>
        <w:t>Insanally</w:t>
      </w:r>
      <w:proofErr w:type="spellEnd"/>
      <w:r>
        <w:t>, Mark Clifford, and Sean Sheriff.</w:t>
      </w:r>
      <w:r w:rsidR="00BA64BD">
        <w:t xml:space="preserve"> </w:t>
      </w:r>
      <w:r>
        <w:t>Latin American-Caribbean Centre, University of the West Indies, Kingston, Jamaica, 2006.</w:t>
      </w:r>
    </w:p>
    <w:p w14:paraId="0DDBF163" w14:textId="77777777" w:rsidR="00E77810" w:rsidRDefault="00E77810" w:rsidP="00023B8B">
      <w:pPr>
        <w:pStyle w:val="BodyText"/>
      </w:pPr>
      <w:r>
        <w:t xml:space="preserve"> “Transnational Circuits of the Interwar Caribbean.” In </w:t>
      </w:r>
      <w:r>
        <w:rPr>
          <w:i/>
        </w:rPr>
        <w:t xml:space="preserve">El Caribe </w:t>
      </w:r>
      <w:proofErr w:type="spellStart"/>
      <w:r>
        <w:rPr>
          <w:i/>
        </w:rPr>
        <w:t>Centroamericano</w:t>
      </w:r>
      <w:proofErr w:type="spellEnd"/>
      <w:r>
        <w:t>.</w:t>
      </w:r>
      <w:r w:rsidR="00BA64BD">
        <w:t xml:space="preserve"> </w:t>
      </w:r>
      <w:proofErr w:type="spellStart"/>
      <w:r>
        <w:t>Publicaciones</w:t>
      </w:r>
      <w:proofErr w:type="spellEnd"/>
      <w:r>
        <w:t xml:space="preserve"> del Instituto </w:t>
      </w:r>
      <w:proofErr w:type="spellStart"/>
      <w:r>
        <w:t>Renvall</w:t>
      </w:r>
      <w:proofErr w:type="spellEnd"/>
      <w:r>
        <w:t xml:space="preserve"> no. 18. </w:t>
      </w:r>
      <w:proofErr w:type="spellStart"/>
      <w:r>
        <w:t>Renvall</w:t>
      </w:r>
      <w:proofErr w:type="spellEnd"/>
      <w:r>
        <w:t xml:space="preserve"> Institute for Area and Cultural Studies, University of Finland, Helsinki, 2005.</w:t>
      </w:r>
    </w:p>
    <w:p w14:paraId="49C81D69" w14:textId="77777777" w:rsidR="00E77810" w:rsidRDefault="00E77810" w:rsidP="00023B8B">
      <w:pPr>
        <w:pStyle w:val="BodyText"/>
      </w:pPr>
      <w:r>
        <w:t xml:space="preserve">“¿Historia con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étnica</w:t>
      </w:r>
      <w:proofErr w:type="spellEnd"/>
      <w:r>
        <w:t xml:space="preserve">, o </w:t>
      </w:r>
      <w:proofErr w:type="spellStart"/>
      <w:r>
        <w:t>historia</w:t>
      </w:r>
      <w:proofErr w:type="spellEnd"/>
      <w:r>
        <w:t xml:space="preserve"> de las </w:t>
      </w:r>
      <w:proofErr w:type="spellStart"/>
      <w:r>
        <w:t>etnias</w:t>
      </w:r>
      <w:proofErr w:type="spellEnd"/>
      <w:r>
        <w:t xml:space="preserve"> ‘</w:t>
      </w:r>
      <w:proofErr w:type="spellStart"/>
      <w:r>
        <w:t>marcadas</w:t>
      </w:r>
      <w:proofErr w:type="spellEnd"/>
      <w:r>
        <w:t xml:space="preserve">’?” In </w:t>
      </w:r>
      <w:r>
        <w:rPr>
          <w:i/>
        </w:rPr>
        <w:t xml:space="preserve">Entre Dos Siglos: La </w:t>
      </w:r>
      <w:proofErr w:type="spellStart"/>
      <w:r>
        <w:rPr>
          <w:i/>
        </w:rPr>
        <w:t>investigación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histórica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costarricense</w:t>
      </w:r>
      <w:proofErr w:type="spellEnd"/>
      <w:r>
        <w:rPr>
          <w:i/>
        </w:rPr>
        <w:t>, 1992-2002.</w:t>
      </w:r>
      <w:r>
        <w:t xml:space="preserve"> Museo Histórico Cultural Juan Santamaría, Alajuela, Costa Rica, 2003.</w:t>
      </w:r>
    </w:p>
    <w:p w14:paraId="1D1D12B3" w14:textId="77777777" w:rsidR="00E77810" w:rsidRDefault="003030B8" w:rsidP="00023B8B">
      <w:pPr>
        <w:pStyle w:val="BodyText"/>
      </w:pPr>
      <w:r>
        <w:t xml:space="preserve"> </w:t>
      </w:r>
      <w:r w:rsidR="00E77810">
        <w:t>“</w:t>
      </w:r>
      <w:proofErr w:type="spellStart"/>
      <w:r w:rsidR="00E77810">
        <w:t>Migración</w:t>
      </w:r>
      <w:proofErr w:type="spellEnd"/>
      <w:r w:rsidR="00E77810">
        <w:t xml:space="preserve"> y </w:t>
      </w:r>
      <w:proofErr w:type="spellStart"/>
      <w:r w:rsidR="00E77810">
        <w:t>género</w:t>
      </w:r>
      <w:proofErr w:type="spellEnd"/>
      <w:r w:rsidR="00E77810">
        <w:t xml:space="preserve"> </w:t>
      </w:r>
      <w:proofErr w:type="spellStart"/>
      <w:r w:rsidR="00E77810">
        <w:t>en</w:t>
      </w:r>
      <w:proofErr w:type="spellEnd"/>
      <w:r w:rsidR="00E77810">
        <w:t xml:space="preserve"> la </w:t>
      </w:r>
      <w:proofErr w:type="spellStart"/>
      <w:r w:rsidR="00E77810">
        <w:t>organización</w:t>
      </w:r>
      <w:proofErr w:type="spellEnd"/>
      <w:r w:rsidR="00E77810">
        <w:t xml:space="preserve"> de la </w:t>
      </w:r>
      <w:proofErr w:type="spellStart"/>
      <w:r w:rsidR="00E77810">
        <w:t>producción</w:t>
      </w:r>
      <w:proofErr w:type="spellEnd"/>
      <w:r w:rsidR="00E77810">
        <w:t xml:space="preserve">: Una </w:t>
      </w:r>
      <w:proofErr w:type="spellStart"/>
      <w:r w:rsidR="00E77810">
        <w:t>comparación</w:t>
      </w:r>
      <w:proofErr w:type="spellEnd"/>
      <w:r w:rsidR="00E77810">
        <w:t xml:space="preserve"> de la </w:t>
      </w:r>
      <w:proofErr w:type="spellStart"/>
      <w:r w:rsidR="00E77810">
        <w:t>industria</w:t>
      </w:r>
      <w:proofErr w:type="spellEnd"/>
      <w:r w:rsidR="00E77810">
        <w:t xml:space="preserve"> </w:t>
      </w:r>
      <w:proofErr w:type="spellStart"/>
      <w:r w:rsidR="00E77810">
        <w:t>bananera</w:t>
      </w:r>
      <w:proofErr w:type="spellEnd"/>
      <w:r w:rsidR="00E77810">
        <w:t xml:space="preserve"> </w:t>
      </w:r>
      <w:proofErr w:type="spellStart"/>
      <w:r w:rsidR="00E77810">
        <w:t>en</w:t>
      </w:r>
      <w:proofErr w:type="spellEnd"/>
      <w:r w:rsidR="00E77810">
        <w:t xml:space="preserve"> Costa Rica y Jamaica (1880-1935).” In </w:t>
      </w:r>
      <w:r w:rsidR="00E77810">
        <w:rPr>
          <w:i/>
        </w:rPr>
        <w:t xml:space="preserve">Memoria del IV </w:t>
      </w:r>
      <w:proofErr w:type="spellStart"/>
      <w:r w:rsidR="00E77810">
        <w:rPr>
          <w:i/>
        </w:rPr>
        <w:t>Simposio</w:t>
      </w:r>
      <w:proofErr w:type="spellEnd"/>
      <w:r w:rsidR="00E77810">
        <w:rPr>
          <w:i/>
        </w:rPr>
        <w:t xml:space="preserve"> </w:t>
      </w:r>
      <w:proofErr w:type="spellStart"/>
      <w:r w:rsidR="00E77810">
        <w:rPr>
          <w:i/>
        </w:rPr>
        <w:t>Panamericano</w:t>
      </w:r>
      <w:proofErr w:type="spellEnd"/>
      <w:r w:rsidR="00E77810">
        <w:rPr>
          <w:i/>
        </w:rPr>
        <w:t xml:space="preserve"> de Historia del Instituto </w:t>
      </w:r>
      <w:proofErr w:type="spellStart"/>
      <w:r w:rsidR="00E77810">
        <w:rPr>
          <w:i/>
        </w:rPr>
        <w:t>Panamericano</w:t>
      </w:r>
      <w:proofErr w:type="spellEnd"/>
      <w:r w:rsidR="00E77810">
        <w:rPr>
          <w:i/>
        </w:rPr>
        <w:t xml:space="preserve"> de </w:t>
      </w:r>
      <w:proofErr w:type="spellStart"/>
      <w:r w:rsidR="00E77810">
        <w:rPr>
          <w:i/>
        </w:rPr>
        <w:t>Geografía</w:t>
      </w:r>
      <w:proofErr w:type="spellEnd"/>
      <w:r w:rsidR="00E77810">
        <w:rPr>
          <w:i/>
        </w:rPr>
        <w:t xml:space="preserve"> e Historia.</w:t>
      </w:r>
      <w:r w:rsidR="00E77810">
        <w:t xml:space="preserve"> México D.F., 2001.</w:t>
      </w:r>
    </w:p>
    <w:p w14:paraId="7F63106D" w14:textId="77777777" w:rsidR="00E77810" w:rsidRDefault="00E77810" w:rsidP="00023B8B">
      <w:pPr>
        <w:pStyle w:val="Heading2"/>
        <w:jc w:val="both"/>
      </w:pPr>
      <w:r>
        <w:t>Book reviews</w:t>
      </w:r>
    </w:p>
    <w:p w14:paraId="167A16AB" w14:textId="77777777" w:rsidR="00E77810" w:rsidRDefault="00E77810" w:rsidP="00023B8B">
      <w:pPr>
        <w:pStyle w:val="BodyText"/>
      </w:pPr>
      <w:r>
        <w:t>“Caribbean Kinship from Within and Without.”</w:t>
      </w:r>
      <w:r w:rsidR="00BA64BD">
        <w:t xml:space="preserve"> </w:t>
      </w:r>
      <w:r>
        <w:t xml:space="preserve">Review of </w:t>
      </w:r>
      <w:r>
        <w:rPr>
          <w:i/>
        </w:rPr>
        <w:t>Family Love in the Diaspora</w:t>
      </w:r>
      <w:r>
        <w:t xml:space="preserve">, by Mary Chamberlain. </w:t>
      </w:r>
      <w:r>
        <w:rPr>
          <w:i/>
        </w:rPr>
        <w:t>History Workshop Journal</w:t>
      </w:r>
      <w:r>
        <w:t xml:space="preserve"> 66 (2008): 279-288.</w:t>
      </w:r>
    </w:p>
    <w:p w14:paraId="64C45557" w14:textId="77777777" w:rsidR="00E77810" w:rsidRDefault="00E77810" w:rsidP="00023B8B">
      <w:pPr>
        <w:pStyle w:val="BodyText"/>
      </w:pPr>
      <w:r>
        <w:t xml:space="preserve">Review of </w:t>
      </w:r>
      <w:r>
        <w:rPr>
          <w:i/>
        </w:rPr>
        <w:t>The Virgin, the King, and the Slaves of El Cobre</w:t>
      </w:r>
      <w:r>
        <w:t>, by María Elena Díaz.</w:t>
      </w:r>
      <w:r w:rsidR="00BA64BD">
        <w:t xml:space="preserve"> </w:t>
      </w:r>
      <w:r>
        <w:rPr>
          <w:i/>
        </w:rPr>
        <w:t xml:space="preserve">Labor History </w:t>
      </w:r>
      <w:r>
        <w:t>44, no. 3 (2003): 395-</w:t>
      </w:r>
      <w:r w:rsidR="006A7470">
        <w:t>3</w:t>
      </w:r>
      <w:r>
        <w:t>96.</w:t>
      </w:r>
    </w:p>
    <w:p w14:paraId="5B0AE5C9" w14:textId="77777777" w:rsidR="00E77810" w:rsidRDefault="00E77810" w:rsidP="00023B8B">
      <w:pPr>
        <w:pStyle w:val="BodyText"/>
      </w:pPr>
      <w:r>
        <w:t xml:space="preserve">Review of </w:t>
      </w:r>
      <w:r>
        <w:rPr>
          <w:i/>
        </w:rPr>
        <w:t xml:space="preserve">Mujeres e </w:t>
      </w:r>
      <w:proofErr w:type="spellStart"/>
      <w:r>
        <w:rPr>
          <w:i/>
        </w:rPr>
        <w:t>identidades</w:t>
      </w:r>
      <w:proofErr w:type="spellEnd"/>
      <w:r>
        <w:t xml:space="preserve"> by Ruth Cubillo. </w:t>
      </w:r>
      <w:r>
        <w:rPr>
          <w:i/>
        </w:rPr>
        <w:t>Revista Historia de América</w:t>
      </w:r>
      <w:r>
        <w:t xml:space="preserve"> (Instituto </w:t>
      </w:r>
      <w:proofErr w:type="spellStart"/>
      <w:r>
        <w:t>Panamericano</w:t>
      </w:r>
      <w:proofErr w:type="spellEnd"/>
      <w:r>
        <w:t xml:space="preserve"> de Geografia e Historia) no. 129 (</w:t>
      </w:r>
      <w:proofErr w:type="spellStart"/>
      <w:r>
        <w:t>julio-deciembre</w:t>
      </w:r>
      <w:proofErr w:type="spellEnd"/>
      <w:r>
        <w:t xml:space="preserve"> 2001). </w:t>
      </w:r>
    </w:p>
    <w:p w14:paraId="4C1E4189" w14:textId="77777777" w:rsidR="00E77810" w:rsidRDefault="00E77810" w:rsidP="00023B8B">
      <w:pPr>
        <w:pStyle w:val="BodyText"/>
      </w:pPr>
      <w:r>
        <w:t xml:space="preserve">Review of </w:t>
      </w:r>
      <w:r>
        <w:rPr>
          <w:i/>
        </w:rPr>
        <w:t>An Agrarian Republic</w:t>
      </w:r>
      <w:r>
        <w:t xml:space="preserve"> by Aldo Lauria Santiago. </w:t>
      </w:r>
      <w:r>
        <w:rPr>
          <w:i/>
        </w:rPr>
        <w:t>Revista de Historia</w:t>
      </w:r>
      <w:r>
        <w:t xml:space="preserve"> (San José, Costa Rica) no. 42 (2001). </w:t>
      </w:r>
    </w:p>
    <w:p w14:paraId="3FC505BA" w14:textId="77777777" w:rsidR="00B80835" w:rsidRDefault="00B80835" w:rsidP="00B80835">
      <w:pPr>
        <w:pStyle w:val="Heading2"/>
        <w:jc w:val="both"/>
      </w:pPr>
      <w:r>
        <w:t>Translations</w:t>
      </w:r>
    </w:p>
    <w:p w14:paraId="04798C10" w14:textId="77777777" w:rsidR="00B80835" w:rsidRDefault="00B80835" w:rsidP="00B80835">
      <w:pPr>
        <w:pStyle w:val="BodyText"/>
      </w:pPr>
      <w:r>
        <w:t xml:space="preserve">“Nationalism, Races, and Classes in the Revolution of 1895 and the Cuban First Republic.” By Fernando Martínez Heredia. </w:t>
      </w:r>
      <w:r>
        <w:rPr>
          <w:i/>
        </w:rPr>
        <w:t>Cuban Studies/</w:t>
      </w:r>
      <w:proofErr w:type="spellStart"/>
      <w:r>
        <w:rPr>
          <w:i/>
        </w:rPr>
        <w:t>Estudios</w:t>
      </w:r>
      <w:proofErr w:type="spellEnd"/>
      <w:r>
        <w:rPr>
          <w:i/>
        </w:rPr>
        <w:t xml:space="preserve"> Cubanos</w:t>
      </w:r>
      <w:r>
        <w:t xml:space="preserve"> no. 33 (2003). </w:t>
      </w:r>
    </w:p>
    <w:p w14:paraId="64598CDF" w14:textId="77777777" w:rsidR="005921EB" w:rsidRDefault="00B80835" w:rsidP="005921EB">
      <w:pPr>
        <w:pStyle w:val="BodyText"/>
      </w:pPr>
      <w:r>
        <w:t xml:space="preserve">“Las </w:t>
      </w:r>
      <w:proofErr w:type="spellStart"/>
      <w:r>
        <w:t>orígenes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esclavos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Américas</w:t>
      </w:r>
      <w:proofErr w:type="spellEnd"/>
      <w:r>
        <w:t xml:space="preserve">. </w:t>
      </w:r>
      <w:proofErr w:type="spellStart"/>
      <w:r>
        <w:t>Perspectivas</w:t>
      </w:r>
      <w:proofErr w:type="spellEnd"/>
      <w:r>
        <w:t xml:space="preserve"> </w:t>
      </w:r>
      <w:proofErr w:type="spellStart"/>
      <w:r>
        <w:t>metodológicas</w:t>
      </w:r>
      <w:proofErr w:type="spellEnd"/>
      <w:r>
        <w:t xml:space="preserve">.” By Paul Lovejoy. </w:t>
      </w:r>
      <w:r>
        <w:rPr>
          <w:i/>
        </w:rPr>
        <w:t>Revista de Historia</w:t>
      </w:r>
      <w:r>
        <w:t xml:space="preserve"> (San José, Costa Rica) no. 39 (1999).</w:t>
      </w:r>
    </w:p>
    <w:p w14:paraId="5FD5D7E9" w14:textId="6F13C42B" w:rsidR="00B80835" w:rsidRPr="005921EB" w:rsidRDefault="00B14E97" w:rsidP="00BE3C84">
      <w:pPr>
        <w:pStyle w:val="Heading2"/>
      </w:pPr>
      <w:r w:rsidRPr="005921EB">
        <w:lastRenderedPageBreak/>
        <w:t>Writing f</w:t>
      </w:r>
      <w:r w:rsidR="00B80835" w:rsidRPr="005921EB">
        <w:t xml:space="preserve">or </w:t>
      </w:r>
      <w:r w:rsidR="001E5F2C" w:rsidRPr="005921EB">
        <w:t>general</w:t>
      </w:r>
      <w:r w:rsidR="00B80835" w:rsidRPr="005921EB">
        <w:t xml:space="preserve"> audience</w:t>
      </w:r>
    </w:p>
    <w:p w14:paraId="363C733C" w14:textId="4E2E126A" w:rsidR="00BE3C84" w:rsidRDefault="00BE3C84" w:rsidP="00BE3C84">
      <w:pPr>
        <w:pStyle w:val="Heading2"/>
        <w:rPr>
          <w:b w:val="0"/>
        </w:rPr>
      </w:pPr>
      <w:r>
        <w:rPr>
          <w:b w:val="0"/>
        </w:rPr>
        <w:t>“</w:t>
      </w:r>
      <w:r w:rsidRPr="00BE3C84">
        <w:rPr>
          <w:b w:val="0"/>
        </w:rPr>
        <w:t>Latin America’s Children at Risk on Facebook: Predators Stalk Children in Celebrity Fan Groups</w:t>
      </w:r>
      <w:r>
        <w:rPr>
          <w:b w:val="0"/>
        </w:rPr>
        <w:t xml:space="preserve">,” </w:t>
      </w:r>
      <w:r w:rsidRPr="00740E13">
        <w:rPr>
          <w:b w:val="0"/>
          <w:i/>
          <w:iCs/>
        </w:rPr>
        <w:t>Tech Policy Press</w:t>
      </w:r>
      <w:r>
        <w:rPr>
          <w:b w:val="0"/>
          <w:i/>
          <w:iCs/>
        </w:rPr>
        <w:t>,</w:t>
      </w:r>
      <w:r w:rsidRPr="00BE3C84">
        <w:rPr>
          <w:b w:val="0"/>
        </w:rPr>
        <w:t xml:space="preserve"> F</w:t>
      </w:r>
      <w:r>
        <w:rPr>
          <w:b w:val="0"/>
        </w:rPr>
        <w:t>ebruary</w:t>
      </w:r>
      <w:r w:rsidRPr="00BE3C84">
        <w:rPr>
          <w:b w:val="0"/>
        </w:rPr>
        <w:t xml:space="preserve"> 26, 2025</w:t>
      </w:r>
      <w:r>
        <w:rPr>
          <w:b w:val="0"/>
        </w:rPr>
        <w:t xml:space="preserve">. </w:t>
      </w:r>
      <w:hyperlink r:id="rId8" w:history="1">
        <w:r w:rsidRPr="008F49BB">
          <w:rPr>
            <w:rStyle w:val="Hyperlink"/>
            <w:b w:val="0"/>
          </w:rPr>
          <w:t>https://www.techpolicy.press/latin-americas-children-at-risk-on-facebook-predators-stalk-children-in-celebrity-fan-groups/</w:t>
        </w:r>
      </w:hyperlink>
      <w:r>
        <w:rPr>
          <w:b w:val="0"/>
        </w:rPr>
        <w:t xml:space="preserve"> </w:t>
      </w:r>
      <w:r w:rsidRPr="00BE3C84">
        <w:rPr>
          <w:b w:val="0"/>
        </w:rPr>
        <w:t xml:space="preserve"> </w:t>
      </w:r>
    </w:p>
    <w:p w14:paraId="17963AA1" w14:textId="14F92CE8" w:rsidR="004F0491" w:rsidRDefault="004F0491" w:rsidP="00BE3C84">
      <w:pPr>
        <w:pStyle w:val="Heading2"/>
        <w:rPr>
          <w:b w:val="0"/>
        </w:rPr>
      </w:pPr>
      <w:r>
        <w:rPr>
          <w:b w:val="0"/>
        </w:rPr>
        <w:t>“</w:t>
      </w:r>
      <w:r w:rsidRPr="004F0491">
        <w:rPr>
          <w:b w:val="0"/>
        </w:rPr>
        <w:t>Pennsylvania’s Grassroots Revival</w:t>
      </w:r>
      <w:r>
        <w:rPr>
          <w:b w:val="0"/>
        </w:rPr>
        <w:t xml:space="preserve">,” </w:t>
      </w:r>
      <w:r w:rsidRPr="004F0491">
        <w:rPr>
          <w:b w:val="0"/>
          <w:i/>
          <w:iCs/>
        </w:rPr>
        <w:t>New York Review of Books</w:t>
      </w:r>
      <w:r>
        <w:rPr>
          <w:b w:val="0"/>
        </w:rPr>
        <w:t xml:space="preserve">, October 18, 2024. </w:t>
      </w:r>
      <w:hyperlink r:id="rId9" w:history="1">
        <w:r w:rsidRPr="00D644D1">
          <w:rPr>
            <w:rStyle w:val="Hyperlink"/>
            <w:b w:val="0"/>
          </w:rPr>
          <w:t>https://www.nybooks.com/online/2024/10/18/pennsylvania-grassroots-revival/</w:t>
        </w:r>
      </w:hyperlink>
      <w:r>
        <w:rPr>
          <w:b w:val="0"/>
        </w:rPr>
        <w:t xml:space="preserve"> </w:t>
      </w:r>
    </w:p>
    <w:p w14:paraId="70DA82D9" w14:textId="77777777" w:rsidR="00BE3C84" w:rsidRDefault="00BE3C84" w:rsidP="00BE3C84">
      <w:pPr>
        <w:pStyle w:val="Heading2"/>
        <w:rPr>
          <w:b w:val="0"/>
        </w:rPr>
      </w:pPr>
      <w:r>
        <w:rPr>
          <w:b w:val="0"/>
        </w:rPr>
        <w:t>With Elise Silva. “</w:t>
      </w:r>
      <w:r w:rsidRPr="005004C4">
        <w:rPr>
          <w:b w:val="0"/>
        </w:rPr>
        <w:t>News Sources and Trust in</w:t>
      </w:r>
      <w:r>
        <w:rPr>
          <w:b w:val="0"/>
        </w:rPr>
        <w:t xml:space="preserve"> </w:t>
      </w:r>
      <w:r w:rsidRPr="005004C4">
        <w:rPr>
          <w:b w:val="0"/>
        </w:rPr>
        <w:t>Information in Southwest</w:t>
      </w:r>
      <w:r>
        <w:rPr>
          <w:b w:val="0"/>
        </w:rPr>
        <w:t xml:space="preserve"> </w:t>
      </w:r>
      <w:r w:rsidRPr="005004C4">
        <w:rPr>
          <w:b w:val="0"/>
        </w:rPr>
        <w:t>Pennsylvania</w:t>
      </w:r>
      <w:r>
        <w:rPr>
          <w:b w:val="0"/>
        </w:rPr>
        <w:t xml:space="preserve">.” </w:t>
      </w:r>
      <w:r w:rsidRPr="005004C4">
        <w:rPr>
          <w:b w:val="0"/>
        </w:rPr>
        <w:t xml:space="preserve">Survey Report </w:t>
      </w:r>
      <w:r>
        <w:rPr>
          <w:b w:val="0"/>
        </w:rPr>
        <w:t xml:space="preserve">University of Pittsburgh Institute for Cyber Law, Policy, and Security, </w:t>
      </w:r>
      <w:r w:rsidRPr="005004C4">
        <w:rPr>
          <w:b w:val="0"/>
        </w:rPr>
        <w:t>September 2024</w:t>
      </w:r>
      <w:r>
        <w:rPr>
          <w:b w:val="0"/>
        </w:rPr>
        <w:t xml:space="preserve">. </w:t>
      </w:r>
      <w:hyperlink r:id="rId10" w:history="1">
        <w:r w:rsidRPr="008F49BB">
          <w:rPr>
            <w:rStyle w:val="Hyperlink"/>
            <w:b w:val="0"/>
          </w:rPr>
          <w:t>https://www.cyber.pitt.edu/sites/default/files/news_and_information_survey.pdf</w:t>
        </w:r>
      </w:hyperlink>
      <w:r>
        <w:rPr>
          <w:b w:val="0"/>
        </w:rPr>
        <w:t xml:space="preserve"> </w:t>
      </w:r>
    </w:p>
    <w:p w14:paraId="3637E387" w14:textId="1DFD403E" w:rsidR="00740E13" w:rsidRDefault="00740E13" w:rsidP="00740E13">
      <w:pPr>
        <w:pStyle w:val="Heading2"/>
        <w:rPr>
          <w:b w:val="0"/>
        </w:rPr>
      </w:pPr>
      <w:r>
        <w:rPr>
          <w:b w:val="0"/>
        </w:rPr>
        <w:t>“</w:t>
      </w:r>
      <w:r w:rsidRPr="00740E13">
        <w:rPr>
          <w:b w:val="0"/>
        </w:rPr>
        <w:t>The Meaning of Demographic and Voting Trends in a Changing Pennsylvania</w:t>
      </w:r>
      <w:r>
        <w:rPr>
          <w:b w:val="0"/>
        </w:rPr>
        <w:t xml:space="preserve">,” American Communities Project, </w:t>
      </w:r>
      <w:r w:rsidRPr="00740E13">
        <w:rPr>
          <w:b w:val="0"/>
        </w:rPr>
        <w:t>March 25, 2024</w:t>
      </w:r>
      <w:r>
        <w:rPr>
          <w:b w:val="0"/>
        </w:rPr>
        <w:t>.</w:t>
      </w:r>
      <w:r w:rsidR="00E53E9F">
        <w:rPr>
          <w:b w:val="0"/>
        </w:rPr>
        <w:t xml:space="preserve"> </w:t>
      </w:r>
      <w:hyperlink r:id="rId11" w:history="1">
        <w:r w:rsidR="00E53E9F" w:rsidRPr="00E72960">
          <w:rPr>
            <w:rStyle w:val="Hyperlink"/>
            <w:b w:val="0"/>
          </w:rPr>
          <w:t>https://www.americancommunities.org/the-meaning-of-demographic-and-voting-trends-in-a-changing-pennsylvania/</w:t>
        </w:r>
      </w:hyperlink>
      <w:r w:rsidR="00E53E9F">
        <w:rPr>
          <w:b w:val="0"/>
        </w:rPr>
        <w:t xml:space="preserve"> </w:t>
      </w:r>
    </w:p>
    <w:p w14:paraId="1F22F7E2" w14:textId="2BDF727D" w:rsidR="00474DE0" w:rsidRDefault="00474DE0" w:rsidP="00474DE0">
      <w:pPr>
        <w:pStyle w:val="Heading2"/>
      </w:pPr>
      <w:r>
        <w:rPr>
          <w:b w:val="0"/>
        </w:rPr>
        <w:t>“</w:t>
      </w:r>
      <w:r w:rsidRPr="00474DE0">
        <w:rPr>
          <w:b w:val="0"/>
        </w:rPr>
        <w:t xml:space="preserve">Child Endangerment in </w:t>
      </w:r>
      <w:r>
        <w:rPr>
          <w:b w:val="0"/>
        </w:rPr>
        <w:t>‘</w:t>
      </w:r>
      <w:r w:rsidRPr="00474DE0">
        <w:rPr>
          <w:b w:val="0"/>
        </w:rPr>
        <w:t xml:space="preserve">Los </w:t>
      </w:r>
      <w:proofErr w:type="spellStart"/>
      <w:r w:rsidRPr="00474DE0">
        <w:rPr>
          <w:b w:val="0"/>
        </w:rPr>
        <w:t>Picus</w:t>
      </w:r>
      <w:r>
        <w:rPr>
          <w:b w:val="0"/>
        </w:rPr>
        <w:t>’</w:t>
      </w:r>
      <w:proofErr w:type="spellEnd"/>
      <w:r>
        <w:rPr>
          <w:b w:val="0"/>
        </w:rPr>
        <w:t xml:space="preserve"> </w:t>
      </w:r>
      <w:r w:rsidRPr="00474DE0">
        <w:rPr>
          <w:b w:val="0"/>
        </w:rPr>
        <w:t>Fan Groups: Facebook (Still) Has a Child Predation Problem</w:t>
      </w:r>
      <w:r>
        <w:rPr>
          <w:b w:val="0"/>
        </w:rPr>
        <w:t xml:space="preserve">.” </w:t>
      </w:r>
      <w:r w:rsidRPr="00740E13">
        <w:rPr>
          <w:b w:val="0"/>
          <w:i/>
          <w:iCs/>
        </w:rPr>
        <w:t>Tech Policy Press</w:t>
      </w:r>
      <w:r>
        <w:rPr>
          <w:b w:val="0"/>
        </w:rPr>
        <w:t xml:space="preserve">, January 23, 2024. </w:t>
      </w:r>
      <w:hyperlink r:id="rId12" w:history="1">
        <w:r w:rsidRPr="007055E2">
          <w:rPr>
            <w:rStyle w:val="Hyperlink"/>
            <w:b w:val="0"/>
            <w:bCs/>
          </w:rPr>
          <w:t>https://www.techpolicy.press/child-endangerment-in-los-picus-fan-groups-facebook-still-has-a-child-predation-problem/</w:t>
        </w:r>
      </w:hyperlink>
      <w:r>
        <w:t xml:space="preserve"> </w:t>
      </w:r>
    </w:p>
    <w:p w14:paraId="5C99A3B5" w14:textId="0ADB6E4B" w:rsidR="00AB718E" w:rsidRDefault="00AB718E" w:rsidP="003A67AF">
      <w:r>
        <w:t>“</w:t>
      </w:r>
      <w:r w:rsidRPr="00AB718E">
        <w:t>Why we need to say no to vigilantism after Election Day too</w:t>
      </w:r>
      <w:r>
        <w:t xml:space="preserve">.” </w:t>
      </w:r>
      <w:r w:rsidRPr="00AB718E">
        <w:rPr>
          <w:i/>
          <w:iCs/>
        </w:rPr>
        <w:t>Penn</w:t>
      </w:r>
      <w:r>
        <w:rPr>
          <w:i/>
          <w:iCs/>
        </w:rPr>
        <w:t>sylvania</w:t>
      </w:r>
      <w:r w:rsidRPr="00AB718E">
        <w:rPr>
          <w:i/>
          <w:iCs/>
        </w:rPr>
        <w:t xml:space="preserve"> Capital Star</w:t>
      </w:r>
      <w:r>
        <w:t xml:space="preserve">, November 7, 2022. </w:t>
      </w:r>
      <w:hyperlink r:id="rId13" w:history="1">
        <w:r w:rsidRPr="003B2D33">
          <w:rPr>
            <w:rStyle w:val="Hyperlink"/>
          </w:rPr>
          <w:t>https://www.penncapital-star.com/commentary/why-we-need-to-say-no-to-vigilantism-after-election-day-too/</w:t>
        </w:r>
      </w:hyperlink>
      <w:r>
        <w:t xml:space="preserve"> </w:t>
      </w:r>
    </w:p>
    <w:p w14:paraId="32C2FFA8" w14:textId="6C92F3A3" w:rsidR="003A67AF" w:rsidRDefault="003A67AF" w:rsidP="003A67AF">
      <w:r>
        <w:t xml:space="preserve">With Micah Sifry. “Fed Up </w:t>
      </w:r>
      <w:proofErr w:type="gramStart"/>
      <w:r>
        <w:t>With</w:t>
      </w:r>
      <w:proofErr w:type="gramEnd"/>
      <w:r>
        <w:t xml:space="preserve"> Democratic Emails? You’re Not the Only One.” </w:t>
      </w:r>
      <w:r w:rsidRPr="003A67AF">
        <w:rPr>
          <w:i/>
          <w:iCs/>
        </w:rPr>
        <w:t>New York Times</w:t>
      </w:r>
      <w:r>
        <w:t>, Aug</w:t>
      </w:r>
      <w:r w:rsidR="00B6000F">
        <w:t>ust</w:t>
      </w:r>
      <w:r>
        <w:t xml:space="preserve"> 1, 2022.</w:t>
      </w:r>
      <w:r w:rsidR="00B6000F">
        <w:t xml:space="preserve"> </w:t>
      </w:r>
      <w:hyperlink r:id="rId14" w:history="1">
        <w:r w:rsidR="00B6000F" w:rsidRPr="00584B71">
          <w:rPr>
            <w:rStyle w:val="Hyperlink"/>
          </w:rPr>
          <w:t>https://www.nytimes.com/2022/08/01/opinion/democrats-2024-election.html</w:t>
        </w:r>
      </w:hyperlink>
      <w:r w:rsidR="00B6000F">
        <w:t xml:space="preserve"> </w:t>
      </w:r>
    </w:p>
    <w:p w14:paraId="436FBE69" w14:textId="3B7C6A85" w:rsidR="00674F5F" w:rsidRPr="00EE3EA6" w:rsidRDefault="00674F5F" w:rsidP="003A67AF">
      <w:r>
        <w:t>Interview by David Singerman. “</w:t>
      </w:r>
      <w:r w:rsidRPr="00674F5F">
        <w:t xml:space="preserve">Public Thinker: Lara Putnam Wants You </w:t>
      </w:r>
      <w:r w:rsidR="00D04169">
        <w:t>t</w:t>
      </w:r>
      <w:r w:rsidRPr="00674F5F">
        <w:t xml:space="preserve">o Knock </w:t>
      </w:r>
      <w:r w:rsidR="00D04169">
        <w:t>o</w:t>
      </w:r>
      <w:r w:rsidRPr="00674F5F">
        <w:t>n Your Neighbor’s Door</w:t>
      </w:r>
      <w:r>
        <w:t xml:space="preserve">.” </w:t>
      </w:r>
      <w:r w:rsidRPr="00674F5F">
        <w:rPr>
          <w:i/>
          <w:iCs/>
        </w:rPr>
        <w:t>Public Seminar</w:t>
      </w:r>
      <w:r w:rsidR="00EE3EA6">
        <w:t xml:space="preserve">, July 20, 2022. </w:t>
      </w:r>
      <w:hyperlink r:id="rId15" w:history="1">
        <w:r w:rsidR="00EE3EA6" w:rsidRPr="00584B71">
          <w:rPr>
            <w:rStyle w:val="Hyperlink"/>
          </w:rPr>
          <w:t>https://www.publicbooks.org/lara-putnam-wants-you-to-knock-on-your-neighbors-door/</w:t>
        </w:r>
      </w:hyperlink>
      <w:r w:rsidR="00EE3EA6">
        <w:t xml:space="preserve"> </w:t>
      </w:r>
    </w:p>
    <w:p w14:paraId="2C1AE138" w14:textId="4542E7CA" w:rsidR="0020340B" w:rsidRDefault="0020340B" w:rsidP="0020340B">
      <w:r>
        <w:t>“</w:t>
      </w:r>
      <w:r w:rsidRPr="0020340B">
        <w:t>Facebook Has a Child Predation Problem</w:t>
      </w:r>
      <w:r>
        <w:t xml:space="preserve">.” </w:t>
      </w:r>
      <w:r w:rsidRPr="0020340B">
        <w:rPr>
          <w:i/>
          <w:iCs/>
        </w:rPr>
        <w:t>WIRED</w:t>
      </w:r>
      <w:r>
        <w:t xml:space="preserve">, March 13, 2022. </w:t>
      </w:r>
      <w:hyperlink r:id="rId16" w:history="1">
        <w:r w:rsidRPr="00A86CDA">
          <w:rPr>
            <w:rStyle w:val="Hyperlink"/>
          </w:rPr>
          <w:t>https://www.wired.com/story/facebook-has-a-child-predation-problem/</w:t>
        </w:r>
      </w:hyperlink>
      <w:r>
        <w:t xml:space="preserve"> </w:t>
      </w:r>
    </w:p>
    <w:p w14:paraId="4E563C86" w14:textId="563254DD" w:rsidR="00E61B14" w:rsidRPr="0020340B" w:rsidRDefault="00E61B14" w:rsidP="0020340B">
      <w:r>
        <w:t>“</w:t>
      </w:r>
      <w:r w:rsidRPr="00E61B14">
        <w:t>Local Canadian convoy support builds on years of disinformation</w:t>
      </w:r>
      <w:r>
        <w:t xml:space="preserve">.” </w:t>
      </w:r>
      <w:r w:rsidRPr="00E61B14">
        <w:rPr>
          <w:i/>
          <w:iCs/>
        </w:rPr>
        <w:t>The Hill</w:t>
      </w:r>
      <w:r>
        <w:t xml:space="preserve">, February 24, 2022. </w:t>
      </w:r>
      <w:hyperlink r:id="rId17" w:history="1">
        <w:r w:rsidRPr="00A86CDA">
          <w:rPr>
            <w:rStyle w:val="Hyperlink"/>
          </w:rPr>
          <w:t>https://thehill.com/opinion/technology/595496-years-of-disinformation-have-led-us-to-local-canadian-style-convoys</w:t>
        </w:r>
      </w:hyperlink>
      <w:r>
        <w:t xml:space="preserve">  </w:t>
      </w:r>
    </w:p>
    <w:p w14:paraId="09487528" w14:textId="77777777" w:rsidR="00410601" w:rsidRDefault="00410601" w:rsidP="00410601">
      <w:pPr>
        <w:rPr>
          <w:shd w:val="clear" w:color="auto" w:fill="FFFFFF"/>
        </w:rPr>
      </w:pPr>
      <w:r w:rsidRPr="00CD53EA">
        <w:rPr>
          <w:shd w:val="clear" w:color="auto" w:fill="FFFFFF"/>
        </w:rPr>
        <w:t>"The Other Infrastructure Program: Progressive Organizing</w:t>
      </w:r>
      <w:r>
        <w:rPr>
          <w:shd w:val="clear" w:color="auto" w:fill="FFFFFF"/>
        </w:rPr>
        <w:t>.</w:t>
      </w:r>
      <w:r w:rsidRPr="00CD53EA">
        <w:rPr>
          <w:shd w:val="clear" w:color="auto" w:fill="FFFFFF"/>
        </w:rPr>
        <w:t xml:space="preserve">" </w:t>
      </w:r>
      <w:r w:rsidRPr="00CD53EA">
        <w:rPr>
          <w:i/>
          <w:iCs/>
          <w:shd w:val="clear" w:color="auto" w:fill="FFFFFF"/>
        </w:rPr>
        <w:t>The American Prospect</w:t>
      </w:r>
      <w:r>
        <w:rPr>
          <w:shd w:val="clear" w:color="auto" w:fill="FFFFFF"/>
        </w:rPr>
        <w:t xml:space="preserve">, </w:t>
      </w:r>
      <w:r w:rsidRPr="00CD53EA">
        <w:rPr>
          <w:shd w:val="clear" w:color="auto" w:fill="FFFFFF"/>
        </w:rPr>
        <w:t>Feb</w:t>
      </w:r>
      <w:r>
        <w:rPr>
          <w:shd w:val="clear" w:color="auto" w:fill="FFFFFF"/>
        </w:rPr>
        <w:t>ruary</w:t>
      </w:r>
      <w:r w:rsidRPr="00CD53EA">
        <w:rPr>
          <w:shd w:val="clear" w:color="auto" w:fill="FFFFFF"/>
        </w:rPr>
        <w:t xml:space="preserve"> 22, 2021</w:t>
      </w:r>
      <w:r>
        <w:rPr>
          <w:shd w:val="clear" w:color="auto" w:fill="FFFFFF"/>
        </w:rPr>
        <w:t xml:space="preserve">. </w:t>
      </w:r>
      <w:hyperlink r:id="rId18" w:history="1">
        <w:r w:rsidRPr="000063DA">
          <w:rPr>
            <w:rStyle w:val="Hyperlink"/>
            <w:shd w:val="clear" w:color="auto" w:fill="FFFFFF"/>
          </w:rPr>
          <w:t>https://prospect.org/politics/other-infrastructure-program-progressive-organizing/</w:t>
        </w:r>
      </w:hyperlink>
      <w:r>
        <w:rPr>
          <w:shd w:val="clear" w:color="auto" w:fill="FFFFFF"/>
        </w:rPr>
        <w:t xml:space="preserve"> </w:t>
      </w:r>
    </w:p>
    <w:p w14:paraId="3BC33F39" w14:textId="4CDA43D3" w:rsidR="00410601" w:rsidRPr="00153041" w:rsidRDefault="00410601" w:rsidP="00410601">
      <w:pPr>
        <w:rPr>
          <w:shd w:val="clear" w:color="auto" w:fill="FFFFFF"/>
        </w:rPr>
      </w:pPr>
      <w:r>
        <w:rPr>
          <w:shd w:val="clear" w:color="auto" w:fill="FFFFFF"/>
        </w:rPr>
        <w:t>“</w:t>
      </w:r>
      <w:r w:rsidRPr="00153041">
        <w:rPr>
          <w:shd w:val="clear" w:color="auto" w:fill="FFFFFF"/>
        </w:rPr>
        <w:t xml:space="preserve">Misremembering a </w:t>
      </w:r>
      <w:r>
        <w:rPr>
          <w:shd w:val="clear" w:color="auto" w:fill="FFFFFF"/>
        </w:rPr>
        <w:t>S</w:t>
      </w:r>
      <w:r w:rsidRPr="00153041">
        <w:rPr>
          <w:shd w:val="clear" w:color="auto" w:fill="FFFFFF"/>
        </w:rPr>
        <w:t xml:space="preserve">ummer of </w:t>
      </w:r>
      <w:r>
        <w:rPr>
          <w:shd w:val="clear" w:color="auto" w:fill="FFFFFF"/>
        </w:rPr>
        <w:t>P</w:t>
      </w:r>
      <w:r w:rsidRPr="00153041">
        <w:rPr>
          <w:shd w:val="clear" w:color="auto" w:fill="FFFFFF"/>
        </w:rPr>
        <w:t xml:space="preserve">rotest: Comparing the Capitol riot to the </w:t>
      </w:r>
      <w:r>
        <w:rPr>
          <w:shd w:val="clear" w:color="auto" w:fill="FFFFFF"/>
        </w:rPr>
        <w:t>R</w:t>
      </w:r>
      <w:r w:rsidRPr="00153041">
        <w:rPr>
          <w:shd w:val="clear" w:color="auto" w:fill="FFFFFF"/>
        </w:rPr>
        <w:t xml:space="preserve">acial </w:t>
      </w:r>
      <w:r>
        <w:rPr>
          <w:shd w:val="clear" w:color="auto" w:fill="FFFFFF"/>
        </w:rPr>
        <w:t>J</w:t>
      </w:r>
      <w:r w:rsidRPr="00153041">
        <w:rPr>
          <w:shd w:val="clear" w:color="auto" w:fill="FFFFFF"/>
        </w:rPr>
        <w:t xml:space="preserve">ustice </w:t>
      </w:r>
      <w:r>
        <w:rPr>
          <w:shd w:val="clear" w:color="auto" w:fill="FFFFFF"/>
        </w:rPr>
        <w:t>M</w:t>
      </w:r>
      <w:r w:rsidRPr="00153041">
        <w:rPr>
          <w:shd w:val="clear" w:color="auto" w:fill="FFFFFF"/>
        </w:rPr>
        <w:t xml:space="preserve">ovement </w:t>
      </w:r>
      <w:r>
        <w:rPr>
          <w:shd w:val="clear" w:color="auto" w:fill="FFFFFF"/>
        </w:rPr>
        <w:t>C</w:t>
      </w:r>
      <w:r w:rsidRPr="00153041">
        <w:rPr>
          <w:shd w:val="clear" w:color="auto" w:fill="FFFFFF"/>
        </w:rPr>
        <w:t xml:space="preserve">ements a </w:t>
      </w:r>
      <w:r>
        <w:rPr>
          <w:shd w:val="clear" w:color="auto" w:fill="FFFFFF"/>
        </w:rPr>
        <w:t>F</w:t>
      </w:r>
      <w:r w:rsidRPr="00153041">
        <w:rPr>
          <w:shd w:val="clear" w:color="auto" w:fill="FFFFFF"/>
        </w:rPr>
        <w:t xml:space="preserve">alse </w:t>
      </w:r>
      <w:r>
        <w:rPr>
          <w:shd w:val="clear" w:color="auto" w:fill="FFFFFF"/>
        </w:rPr>
        <w:t>H</w:t>
      </w:r>
      <w:r w:rsidRPr="00153041">
        <w:rPr>
          <w:shd w:val="clear" w:color="auto" w:fill="FFFFFF"/>
        </w:rPr>
        <w:t>istory</w:t>
      </w:r>
      <w:r>
        <w:rPr>
          <w:shd w:val="clear" w:color="auto" w:fill="FFFFFF"/>
        </w:rPr>
        <w:t xml:space="preserve">.” </w:t>
      </w:r>
      <w:r w:rsidRPr="00153041">
        <w:rPr>
          <w:i/>
          <w:iCs/>
          <w:shd w:val="clear" w:color="auto" w:fill="FFFFFF"/>
        </w:rPr>
        <w:t>Public Source</w:t>
      </w:r>
      <w:r>
        <w:rPr>
          <w:shd w:val="clear" w:color="auto" w:fill="FFFFFF"/>
        </w:rPr>
        <w:t xml:space="preserve"> (online) and </w:t>
      </w:r>
      <w:r w:rsidRPr="00153041">
        <w:rPr>
          <w:i/>
          <w:iCs/>
          <w:shd w:val="clear" w:color="auto" w:fill="FFFFFF"/>
        </w:rPr>
        <w:t>Pittsburgh City Paper</w:t>
      </w:r>
      <w:r>
        <w:rPr>
          <w:shd w:val="clear" w:color="auto" w:fill="FFFFFF"/>
        </w:rPr>
        <w:t xml:space="preserve"> (print and online), February 17, 2021. </w:t>
      </w:r>
      <w:hyperlink r:id="rId19" w:history="1">
        <w:r w:rsidR="00DC0EE9" w:rsidRPr="00347AC6">
          <w:rPr>
            <w:rStyle w:val="Hyperlink"/>
          </w:rPr>
          <w:t>https://www.publicsource.org/comparing-capitol-riot-to-the-racial-justice-movement-cements-false-history/</w:t>
        </w:r>
      </w:hyperlink>
      <w:r w:rsidR="00DC0EE9">
        <w:t xml:space="preserve"> </w:t>
      </w:r>
    </w:p>
    <w:p w14:paraId="4C5D3051" w14:textId="77777777" w:rsidR="00410601" w:rsidRDefault="00410601" w:rsidP="00410601">
      <w:pPr>
        <w:rPr>
          <w:shd w:val="clear" w:color="auto" w:fill="FFFFFF"/>
        </w:rPr>
      </w:pPr>
      <w:r>
        <w:rPr>
          <w:shd w:val="clear" w:color="auto" w:fill="FFFFFF"/>
        </w:rPr>
        <w:t xml:space="preserve">“On Postcards and Superpowers.” </w:t>
      </w:r>
      <w:r w:rsidRPr="00153041">
        <w:rPr>
          <w:i/>
          <w:iCs/>
          <w:shd w:val="clear" w:color="auto" w:fill="FFFFFF"/>
        </w:rPr>
        <w:t xml:space="preserve">The Forge: Organizing </w:t>
      </w:r>
      <w:r>
        <w:rPr>
          <w:i/>
          <w:iCs/>
          <w:shd w:val="clear" w:color="auto" w:fill="FFFFFF"/>
        </w:rPr>
        <w:t xml:space="preserve">Strategy </w:t>
      </w:r>
      <w:r w:rsidRPr="00153041">
        <w:rPr>
          <w:i/>
          <w:iCs/>
          <w:shd w:val="clear" w:color="auto" w:fill="FFFFFF"/>
        </w:rPr>
        <w:t>and Practice</w:t>
      </w:r>
      <w:r>
        <w:rPr>
          <w:shd w:val="clear" w:color="auto" w:fill="FFFFFF"/>
        </w:rPr>
        <w:t xml:space="preserve">, December 8, 2020. </w:t>
      </w:r>
      <w:hyperlink r:id="rId20" w:history="1">
        <w:r w:rsidRPr="001C0642">
          <w:rPr>
            <w:rStyle w:val="Hyperlink"/>
            <w:shd w:val="clear" w:color="auto" w:fill="FFFFFF"/>
          </w:rPr>
          <w:t>https://forgeorganizing.org/article/postcards-and-superpowers</w:t>
        </w:r>
      </w:hyperlink>
      <w:r>
        <w:rPr>
          <w:shd w:val="clear" w:color="auto" w:fill="FFFFFF"/>
        </w:rPr>
        <w:t xml:space="preserve"> </w:t>
      </w:r>
    </w:p>
    <w:p w14:paraId="2E137FA0" w14:textId="77777777" w:rsidR="00410601" w:rsidRPr="00BB4879" w:rsidRDefault="00410601" w:rsidP="00410601">
      <w:pPr>
        <w:rPr>
          <w:shd w:val="clear" w:color="auto" w:fill="FFFFFF"/>
        </w:rPr>
      </w:pPr>
      <w:r>
        <w:rPr>
          <w:shd w:val="clear" w:color="auto" w:fill="FFFFFF"/>
        </w:rPr>
        <w:t>With Dana Fischer, “</w:t>
      </w:r>
      <w:r w:rsidRPr="00BB4879">
        <w:rPr>
          <w:shd w:val="clear" w:color="auto" w:fill="FFFFFF"/>
        </w:rPr>
        <w:t>Door-Knocking in a Life-or-Death Campaign</w:t>
      </w:r>
      <w:r>
        <w:rPr>
          <w:shd w:val="clear" w:color="auto" w:fill="FFFFFF"/>
        </w:rPr>
        <w:t xml:space="preserve">,” </w:t>
      </w:r>
      <w:r w:rsidRPr="007451E9">
        <w:rPr>
          <w:i/>
          <w:iCs/>
          <w:shd w:val="clear" w:color="auto" w:fill="FFFFFF"/>
        </w:rPr>
        <w:t>The American Prospect</w:t>
      </w:r>
      <w:r>
        <w:rPr>
          <w:shd w:val="clear" w:color="auto" w:fill="FFFFFF"/>
        </w:rPr>
        <w:t xml:space="preserve">, October 1, 2020. </w:t>
      </w:r>
      <w:hyperlink r:id="rId21" w:history="1">
        <w:r w:rsidRPr="000063DA">
          <w:rPr>
            <w:rStyle w:val="Hyperlink"/>
            <w:shd w:val="clear" w:color="auto" w:fill="FFFFFF"/>
          </w:rPr>
          <w:t>https://prospect.org/politics/door-knocking-in-a-life-or-death-campaign/</w:t>
        </w:r>
      </w:hyperlink>
      <w:r>
        <w:rPr>
          <w:shd w:val="clear" w:color="auto" w:fill="FFFFFF"/>
        </w:rPr>
        <w:t xml:space="preserve"> </w:t>
      </w:r>
    </w:p>
    <w:p w14:paraId="2DB1D006" w14:textId="2F1CF9EB" w:rsidR="00FB3737" w:rsidRPr="002E4C92" w:rsidRDefault="00FB3737" w:rsidP="00FB3737">
      <w:pPr>
        <w:rPr>
          <w:shd w:val="clear" w:color="auto" w:fill="FFFFFF"/>
        </w:rPr>
      </w:pPr>
      <w:r w:rsidRPr="002E4C92">
        <w:rPr>
          <w:shd w:val="clear" w:color="auto" w:fill="FFFFFF"/>
        </w:rPr>
        <w:lastRenderedPageBreak/>
        <w:t xml:space="preserve">“Rust Belt in Transition: What has happened in Pennsylvania’s, and the entire Rust Belt’s, </w:t>
      </w:r>
      <w:r>
        <w:rPr>
          <w:shd w:val="clear" w:color="auto" w:fill="FFFFFF"/>
        </w:rPr>
        <w:t>‘</w:t>
      </w:r>
      <w:r w:rsidRPr="002E4C92">
        <w:rPr>
          <w:shd w:val="clear" w:color="auto" w:fill="FFFFFF"/>
        </w:rPr>
        <w:t>Middle Suburb</w:t>
      </w:r>
      <w:r>
        <w:rPr>
          <w:shd w:val="clear" w:color="auto" w:fill="FFFFFF"/>
        </w:rPr>
        <w:t>’</w:t>
      </w:r>
      <w:r w:rsidRPr="002E4C92">
        <w:rPr>
          <w:shd w:val="clear" w:color="auto" w:fill="FFFFFF"/>
        </w:rPr>
        <w:t xml:space="preserve"> counties, and can it be reversed?” </w:t>
      </w:r>
      <w:r w:rsidRPr="002E4C92">
        <w:rPr>
          <w:i/>
          <w:iCs/>
          <w:shd w:val="clear" w:color="auto" w:fill="FFFFFF"/>
        </w:rPr>
        <w:t>Democracy: A Journal of Ideas</w:t>
      </w:r>
      <w:r w:rsidRPr="002E4C92">
        <w:rPr>
          <w:shd w:val="clear" w:color="auto" w:fill="FFFFFF"/>
        </w:rPr>
        <w:t xml:space="preserve">. Summer 2020 print edition (no. 57) </w:t>
      </w:r>
      <w:hyperlink r:id="rId22" w:history="1">
        <w:r w:rsidRPr="002E4C92">
          <w:rPr>
            <w:rStyle w:val="Hyperlink"/>
            <w:shd w:val="clear" w:color="auto" w:fill="FFFFFF"/>
          </w:rPr>
          <w:t>https://democracyjournal.org/magazine/57/rust-belt-in-transition/</w:t>
        </w:r>
      </w:hyperlink>
      <w:r w:rsidRPr="002E4C92">
        <w:rPr>
          <w:shd w:val="clear" w:color="auto" w:fill="FFFFFF"/>
        </w:rPr>
        <w:t xml:space="preserve"> </w:t>
      </w:r>
    </w:p>
    <w:p w14:paraId="198642C2" w14:textId="77777777" w:rsidR="00FB3737" w:rsidRPr="002E4C92" w:rsidRDefault="00FB3737" w:rsidP="00FB3737">
      <w:pPr>
        <w:rPr>
          <w:shd w:val="clear" w:color="auto" w:fill="FFFFFF"/>
        </w:rPr>
      </w:pPr>
      <w:r w:rsidRPr="002E4C92">
        <w:rPr>
          <w:shd w:val="clear" w:color="auto" w:fill="FFFFFF"/>
        </w:rPr>
        <w:t xml:space="preserve">With Jeremy Pressman and Erica Chenoweth. "Black Lives Matter beyond America’s big cities: Here’s the new geography of youth activism." Monkey Cage Blog, </w:t>
      </w:r>
      <w:r w:rsidRPr="002E4C92">
        <w:rPr>
          <w:i/>
          <w:iCs/>
          <w:shd w:val="clear" w:color="auto" w:fill="FFFFFF"/>
        </w:rPr>
        <w:t>Washington Post</w:t>
      </w:r>
      <w:r w:rsidRPr="002E4C92">
        <w:rPr>
          <w:shd w:val="clear" w:color="auto" w:fill="FFFFFF"/>
        </w:rPr>
        <w:t xml:space="preserve">, July 8, 2020. </w:t>
      </w:r>
      <w:hyperlink r:id="rId23" w:history="1">
        <w:r w:rsidRPr="002E4C92">
          <w:rPr>
            <w:rStyle w:val="Hyperlink"/>
            <w:shd w:val="clear" w:color="auto" w:fill="FFFFFF"/>
          </w:rPr>
          <w:t>https://www.washingtonpost.com/politics/2020/07/08/black-lives-matter-beyond-americas-big-cities/</w:t>
        </w:r>
      </w:hyperlink>
      <w:r w:rsidRPr="002E4C92">
        <w:rPr>
          <w:shd w:val="clear" w:color="auto" w:fill="FFFFFF"/>
        </w:rPr>
        <w:t xml:space="preserve"> </w:t>
      </w:r>
    </w:p>
    <w:p w14:paraId="4EBBD861" w14:textId="1AA218F8" w:rsidR="00FB3737" w:rsidRDefault="00FB3737" w:rsidP="00FB3737">
      <w:pPr>
        <w:rPr>
          <w:shd w:val="clear" w:color="auto" w:fill="FFFFFF"/>
        </w:rPr>
      </w:pPr>
      <w:r w:rsidRPr="002E4C92">
        <w:rPr>
          <w:shd w:val="clear" w:color="auto" w:fill="FFFFFF"/>
        </w:rPr>
        <w:t xml:space="preserve">With Erica Chenoweth and Jeremy Pressman. "The Floyd protests are the broadest in U.S. history — and are spreading to white, small-town America." Monkey Cage Blog, Washington Post, June 6, 2020. </w:t>
      </w:r>
      <w:hyperlink r:id="rId24" w:history="1">
        <w:r w:rsidRPr="002E4C92">
          <w:rPr>
            <w:rStyle w:val="Hyperlink"/>
            <w:shd w:val="clear" w:color="auto" w:fill="FFFFFF"/>
          </w:rPr>
          <w:t>https://www.washingtonpost.com/politics/2020/06/06/floyd-protests-are-broadest-us-history-are-spreading-white-small-town-america/</w:t>
        </w:r>
      </w:hyperlink>
      <w:r w:rsidRPr="002E4C92">
        <w:rPr>
          <w:shd w:val="clear" w:color="auto" w:fill="FFFFFF"/>
        </w:rPr>
        <w:t xml:space="preserve"> </w:t>
      </w:r>
    </w:p>
    <w:p w14:paraId="57A4A514" w14:textId="46FA9AAA" w:rsidR="000B28DF" w:rsidRDefault="000B28DF" w:rsidP="00FB3737">
      <w:pPr>
        <w:rPr>
          <w:rStyle w:val="Hyperlink"/>
          <w:rFonts w:ascii="Times" w:hAnsi="Times" w:cs="Helvetica"/>
        </w:rPr>
      </w:pPr>
      <w:r>
        <w:rPr>
          <w:rFonts w:ascii="Times" w:hAnsi="Times" w:cs="Helvetica"/>
        </w:rPr>
        <w:t xml:space="preserve">With </w:t>
      </w:r>
      <w:r w:rsidRPr="00B84A36">
        <w:rPr>
          <w:rFonts w:ascii="Times" w:hAnsi="Times" w:cs="Helvetica"/>
        </w:rPr>
        <w:t>Daniel Schlozman</w:t>
      </w:r>
      <w:r>
        <w:rPr>
          <w:rFonts w:ascii="Times" w:hAnsi="Times" w:cs="Helvetica"/>
        </w:rPr>
        <w:t xml:space="preserve">, </w:t>
      </w:r>
      <w:r w:rsidRPr="00640687">
        <w:rPr>
          <w:rFonts w:ascii="Times" w:hAnsi="Times" w:cs="Helvetica"/>
        </w:rPr>
        <w:t>Tabatha Abu El-Haj</w:t>
      </w:r>
      <w:r>
        <w:rPr>
          <w:rFonts w:ascii="Times" w:hAnsi="Times" w:cs="Helvetica"/>
        </w:rPr>
        <w:t xml:space="preserve">, </w:t>
      </w:r>
      <w:r w:rsidRPr="00640687">
        <w:rPr>
          <w:rFonts w:ascii="Times" w:hAnsi="Times" w:cs="Helvetica"/>
        </w:rPr>
        <w:t>Joseph Anthony</w:t>
      </w:r>
      <w:r>
        <w:rPr>
          <w:rFonts w:ascii="Times" w:hAnsi="Times" w:cs="Helvetica"/>
        </w:rPr>
        <w:t xml:space="preserve">, </w:t>
      </w:r>
      <w:r w:rsidRPr="00640687">
        <w:rPr>
          <w:rFonts w:ascii="Times" w:hAnsi="Times" w:cs="Helvetica"/>
        </w:rPr>
        <w:t>Jacob M. Grumbach</w:t>
      </w:r>
      <w:r>
        <w:rPr>
          <w:rFonts w:ascii="Times" w:hAnsi="Times" w:cs="Helvetica"/>
        </w:rPr>
        <w:t xml:space="preserve">, </w:t>
      </w:r>
      <w:r w:rsidRPr="00640687">
        <w:rPr>
          <w:rFonts w:ascii="Times" w:hAnsi="Times" w:cs="Helvetica"/>
        </w:rPr>
        <w:t>Alexander Hertel-Fernandez</w:t>
      </w:r>
      <w:r>
        <w:rPr>
          <w:rFonts w:ascii="Times" w:hAnsi="Times" w:cs="Helvetica"/>
        </w:rPr>
        <w:t xml:space="preserve">, </w:t>
      </w:r>
      <w:r w:rsidRPr="00640687">
        <w:rPr>
          <w:rFonts w:ascii="Times" w:hAnsi="Times" w:cs="Helvetica"/>
        </w:rPr>
        <w:t>Adam Seth Levine</w:t>
      </w:r>
      <w:r>
        <w:rPr>
          <w:rFonts w:ascii="Times" w:hAnsi="Times" w:cs="Helvetica"/>
        </w:rPr>
        <w:t xml:space="preserve">, and </w:t>
      </w:r>
      <w:r w:rsidRPr="00640687">
        <w:rPr>
          <w:rFonts w:ascii="Times" w:hAnsi="Times" w:cs="Helvetica"/>
        </w:rPr>
        <w:t>Caroline Tervo</w:t>
      </w:r>
      <w:r>
        <w:rPr>
          <w:rFonts w:ascii="Times" w:hAnsi="Times" w:cs="Helvetica"/>
        </w:rPr>
        <w:t>.</w:t>
      </w:r>
      <w:r w:rsidRPr="00B84A36">
        <w:rPr>
          <w:rFonts w:ascii="Times" w:hAnsi="Times" w:cs="Helvetica"/>
        </w:rPr>
        <w:t xml:space="preserve"> </w:t>
      </w:r>
      <w:r>
        <w:rPr>
          <w:rFonts w:ascii="Times" w:hAnsi="Times" w:cs="Helvetica"/>
        </w:rPr>
        <w:t>“</w:t>
      </w:r>
      <w:r w:rsidRPr="00BB23FF">
        <w:rPr>
          <w:rFonts w:ascii="Times" w:hAnsi="Times" w:cs="Helvetica"/>
        </w:rPr>
        <w:t xml:space="preserve">Local Political Parties </w:t>
      </w:r>
      <w:proofErr w:type="gramStart"/>
      <w:r w:rsidRPr="00BB23FF">
        <w:rPr>
          <w:rFonts w:ascii="Times" w:hAnsi="Times" w:cs="Helvetica"/>
        </w:rPr>
        <w:t>As</w:t>
      </w:r>
      <w:proofErr w:type="gramEnd"/>
      <w:r w:rsidRPr="00BB23FF">
        <w:rPr>
          <w:rFonts w:ascii="Times" w:hAnsi="Times" w:cs="Helvetica"/>
        </w:rPr>
        <w:t xml:space="preserve"> Networks: A Guide </w:t>
      </w:r>
      <w:proofErr w:type="gramStart"/>
      <w:r w:rsidRPr="00BB23FF">
        <w:rPr>
          <w:rFonts w:ascii="Times" w:hAnsi="Times" w:cs="Helvetica"/>
        </w:rPr>
        <w:t>To</w:t>
      </w:r>
      <w:proofErr w:type="gramEnd"/>
      <w:r w:rsidRPr="00BB23FF">
        <w:rPr>
          <w:rFonts w:ascii="Times" w:hAnsi="Times" w:cs="Helvetica"/>
        </w:rPr>
        <w:t xml:space="preserve"> Self-Assessment</w:t>
      </w:r>
      <w:r>
        <w:rPr>
          <w:rFonts w:ascii="Times" w:hAnsi="Times" w:cs="Helvetica"/>
        </w:rPr>
        <w:t>.</w:t>
      </w:r>
      <w:r w:rsidRPr="00B84A36">
        <w:rPr>
          <w:rFonts w:ascii="Times" w:hAnsi="Times" w:cs="Helvetica"/>
        </w:rPr>
        <w:t xml:space="preserve">” </w:t>
      </w:r>
      <w:r>
        <w:rPr>
          <w:rFonts w:ascii="Times" w:hAnsi="Times" w:cs="Helvetica"/>
        </w:rPr>
        <w:t xml:space="preserve">White paper, </w:t>
      </w:r>
      <w:r w:rsidRPr="00B84A36">
        <w:rPr>
          <w:rFonts w:ascii="Times" w:hAnsi="Times" w:cs="Helvetica"/>
        </w:rPr>
        <w:t xml:space="preserve">Scholars’ Strategy Network, </w:t>
      </w:r>
      <w:r>
        <w:rPr>
          <w:rFonts w:ascii="Times" w:hAnsi="Times" w:cs="Helvetica"/>
        </w:rPr>
        <w:t>May</w:t>
      </w:r>
      <w:r w:rsidRPr="00B84A36">
        <w:rPr>
          <w:rFonts w:ascii="Times" w:hAnsi="Times" w:cs="Helvetica"/>
        </w:rPr>
        <w:t xml:space="preserve"> 20</w:t>
      </w:r>
      <w:r>
        <w:rPr>
          <w:rFonts w:ascii="Times" w:hAnsi="Times" w:cs="Helvetica"/>
        </w:rPr>
        <w:t xml:space="preserve">20. </w:t>
      </w:r>
      <w:hyperlink r:id="rId25" w:history="1">
        <w:r w:rsidRPr="00D56A20">
          <w:rPr>
            <w:rStyle w:val="Hyperlink"/>
            <w:rFonts w:ascii="Times" w:hAnsi="Times" w:cs="Helvetica"/>
          </w:rPr>
          <w:t>https://scholars.org/contribution/local-political-parties-guide</w:t>
        </w:r>
      </w:hyperlink>
    </w:p>
    <w:p w14:paraId="170C4FF1" w14:textId="44ACECD3" w:rsidR="002619E9" w:rsidRPr="00425E2A" w:rsidRDefault="00425E2A" w:rsidP="002619E9">
      <w:pPr>
        <w:rPr>
          <w:i/>
          <w:iCs/>
          <w:shd w:val="clear" w:color="auto" w:fill="FFFFFF"/>
        </w:rPr>
      </w:pPr>
      <w:r>
        <w:rPr>
          <w:shd w:val="clear" w:color="auto" w:fill="FFFFFF"/>
        </w:rPr>
        <w:t>“</w:t>
      </w:r>
      <w:r w:rsidR="002619E9" w:rsidRPr="00425E2A">
        <w:rPr>
          <w:shd w:val="clear" w:color="auto" w:fill="FFFFFF"/>
        </w:rPr>
        <w:t xml:space="preserve">Und </w:t>
      </w:r>
      <w:proofErr w:type="spellStart"/>
      <w:r w:rsidR="002619E9" w:rsidRPr="00425E2A">
        <w:rPr>
          <w:shd w:val="clear" w:color="auto" w:fill="FFFFFF"/>
        </w:rPr>
        <w:t>sie</w:t>
      </w:r>
      <w:proofErr w:type="spellEnd"/>
      <w:r w:rsidR="002619E9" w:rsidRPr="00425E2A">
        <w:rPr>
          <w:shd w:val="clear" w:color="auto" w:fill="FFFFFF"/>
        </w:rPr>
        <w:t xml:space="preserve"> </w:t>
      </w:r>
      <w:proofErr w:type="spellStart"/>
      <w:r w:rsidR="002619E9" w:rsidRPr="00425E2A">
        <w:rPr>
          <w:shd w:val="clear" w:color="auto" w:fill="FFFFFF"/>
        </w:rPr>
        <w:t>kämpfen</w:t>
      </w:r>
      <w:proofErr w:type="spellEnd"/>
      <w:r w:rsidR="002619E9" w:rsidRPr="00425E2A">
        <w:rPr>
          <w:shd w:val="clear" w:color="auto" w:fill="FFFFFF"/>
        </w:rPr>
        <w:t xml:space="preserve"> </w:t>
      </w:r>
      <w:proofErr w:type="spellStart"/>
      <w:r w:rsidR="002619E9" w:rsidRPr="00425E2A">
        <w:rPr>
          <w:shd w:val="clear" w:color="auto" w:fill="FFFFFF"/>
        </w:rPr>
        <w:t>weiter</w:t>
      </w:r>
      <w:proofErr w:type="spellEnd"/>
      <w:r w:rsidR="002619E9" w:rsidRPr="00425E2A">
        <w:rPr>
          <w:shd w:val="clear" w:color="auto" w:fill="FFFFFF"/>
        </w:rPr>
        <w:t>:</w:t>
      </w:r>
      <w:r w:rsidRPr="00425E2A">
        <w:rPr>
          <w:shd w:val="clear" w:color="auto" w:fill="FFFFFF"/>
        </w:rPr>
        <w:t xml:space="preserve"> </w:t>
      </w:r>
      <w:r w:rsidR="002619E9" w:rsidRPr="00425E2A">
        <w:rPr>
          <w:shd w:val="clear" w:color="auto" w:fill="FFFFFF"/>
        </w:rPr>
        <w:t>Die Rolle von Frauen in der US-Politik</w:t>
      </w:r>
      <w:r>
        <w:rPr>
          <w:shd w:val="clear" w:color="auto" w:fill="FFFFFF"/>
        </w:rPr>
        <w:t>.</w:t>
      </w:r>
      <w:r w:rsidRPr="00425E2A">
        <w:rPr>
          <w:shd w:val="clear" w:color="auto" w:fill="FFFFFF"/>
        </w:rPr>
        <w:t>”</w:t>
      </w:r>
      <w:r>
        <w:rPr>
          <w:i/>
          <w:iCs/>
          <w:shd w:val="clear" w:color="auto" w:fill="FFFFFF"/>
        </w:rPr>
        <w:t xml:space="preserve"> </w:t>
      </w:r>
      <w:r w:rsidR="002619E9" w:rsidRPr="002619E9">
        <w:rPr>
          <w:i/>
          <w:iCs/>
          <w:shd w:val="clear" w:color="auto" w:fill="FFFFFF"/>
        </w:rPr>
        <w:t xml:space="preserve">Böll Thema: Das </w:t>
      </w:r>
      <w:proofErr w:type="spellStart"/>
      <w:r w:rsidR="002619E9" w:rsidRPr="002619E9">
        <w:rPr>
          <w:i/>
          <w:iCs/>
          <w:shd w:val="clear" w:color="auto" w:fill="FFFFFF"/>
        </w:rPr>
        <w:t>Magazin</w:t>
      </w:r>
      <w:proofErr w:type="spellEnd"/>
      <w:r w:rsidR="002619E9" w:rsidRPr="002619E9">
        <w:rPr>
          <w:i/>
          <w:iCs/>
          <w:shd w:val="clear" w:color="auto" w:fill="FFFFFF"/>
        </w:rPr>
        <w:t xml:space="preserve"> der Heinrich-Böll-Stiftung</w:t>
      </w:r>
      <w:r w:rsidR="002619E9">
        <w:rPr>
          <w:shd w:val="clear" w:color="auto" w:fill="FFFFFF"/>
        </w:rPr>
        <w:t xml:space="preserve"> 20-3, </w:t>
      </w:r>
      <w:r>
        <w:rPr>
          <w:shd w:val="clear" w:color="auto" w:fill="FFFFFF"/>
        </w:rPr>
        <w:t>July</w:t>
      </w:r>
      <w:r w:rsidR="002619E9">
        <w:rPr>
          <w:shd w:val="clear" w:color="auto" w:fill="FFFFFF"/>
        </w:rPr>
        <w:t xml:space="preserve"> 2020.</w:t>
      </w:r>
      <w:r>
        <w:rPr>
          <w:shd w:val="clear" w:color="auto" w:fill="FFFFFF"/>
        </w:rPr>
        <w:t xml:space="preserve"> </w:t>
      </w:r>
      <w:hyperlink r:id="rId26" w:history="1">
        <w:r w:rsidRPr="00984305">
          <w:rPr>
            <w:rStyle w:val="Hyperlink"/>
            <w:shd w:val="clear" w:color="auto" w:fill="FFFFFF"/>
          </w:rPr>
          <w:t>https://www.boell.de/de/2020/07/26/und-sie-kaempfen-weiter-die-rolle-von-frauen-der-us-politik</w:t>
        </w:r>
      </w:hyperlink>
      <w:r>
        <w:rPr>
          <w:shd w:val="clear" w:color="auto" w:fill="FFFFFF"/>
        </w:rPr>
        <w:t xml:space="preserve"> </w:t>
      </w:r>
    </w:p>
    <w:p w14:paraId="5612A54A" w14:textId="16335D7E" w:rsidR="004C3670" w:rsidRDefault="004C3670" w:rsidP="00D95172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>“</w:t>
      </w:r>
      <w:r w:rsidR="00350875">
        <w:rPr>
          <w:shd w:val="clear" w:color="auto" w:fill="FFFFFF"/>
        </w:rPr>
        <w:t>‘</w:t>
      </w:r>
      <w:r w:rsidRPr="004C3670">
        <w:rPr>
          <w:shd w:val="clear" w:color="auto" w:fill="FFFFFF"/>
        </w:rPr>
        <w:t>Resistance</w:t>
      </w:r>
      <w:r w:rsidR="00350875">
        <w:rPr>
          <w:shd w:val="clear" w:color="auto" w:fill="FFFFFF"/>
        </w:rPr>
        <w:t>’</w:t>
      </w:r>
      <w:r w:rsidRPr="004C3670">
        <w:rPr>
          <w:shd w:val="clear" w:color="auto" w:fill="FFFFFF"/>
        </w:rPr>
        <w:t xml:space="preserve"> Women Loved Elizabeth Warren. Here’s Why Their Groups Didn’t Fight for Her.</w:t>
      </w:r>
      <w:r>
        <w:rPr>
          <w:shd w:val="clear" w:color="auto" w:fill="FFFFFF"/>
        </w:rPr>
        <w:t xml:space="preserve">” </w:t>
      </w:r>
      <w:r w:rsidRPr="004C3670">
        <w:rPr>
          <w:i/>
          <w:iCs/>
          <w:shd w:val="clear" w:color="auto" w:fill="FFFFFF"/>
        </w:rPr>
        <w:t>The American Prospect</w:t>
      </w:r>
      <w:r>
        <w:rPr>
          <w:shd w:val="clear" w:color="auto" w:fill="FFFFFF"/>
        </w:rPr>
        <w:t xml:space="preserve">, March 6, 2020. </w:t>
      </w:r>
      <w:hyperlink r:id="rId27" w:history="1">
        <w:r w:rsidRPr="00353915">
          <w:rPr>
            <w:rStyle w:val="Hyperlink"/>
            <w:shd w:val="clear" w:color="auto" w:fill="FFFFFF"/>
          </w:rPr>
          <w:t>https://prospect.org/politics/resistance-women-loved-elizabeth-warren-didnt-fight-for-her/</w:t>
        </w:r>
      </w:hyperlink>
      <w:r>
        <w:rPr>
          <w:shd w:val="clear" w:color="auto" w:fill="FFFFFF"/>
        </w:rPr>
        <w:t xml:space="preserve"> </w:t>
      </w:r>
      <w:r w:rsidR="0026510E">
        <w:rPr>
          <w:shd w:val="clear" w:color="auto" w:fill="FFFFFF"/>
        </w:rPr>
        <w:t xml:space="preserve"> Republished in Public Seminar, March 10, 2020. </w:t>
      </w:r>
      <w:hyperlink r:id="rId28" w:history="1">
        <w:r w:rsidR="0026510E" w:rsidRPr="00664160">
          <w:rPr>
            <w:rStyle w:val="Hyperlink"/>
            <w:shd w:val="clear" w:color="auto" w:fill="FFFFFF"/>
          </w:rPr>
          <w:t>https://publicseminar.org/essays/resistance-women-loved-elizabeth-warren-heres-why-their-groups-didnt-fight-for-her/</w:t>
        </w:r>
      </w:hyperlink>
      <w:r w:rsidR="0026510E">
        <w:rPr>
          <w:shd w:val="clear" w:color="auto" w:fill="FFFFFF"/>
        </w:rPr>
        <w:t xml:space="preserve"> </w:t>
      </w:r>
    </w:p>
    <w:p w14:paraId="47D306ED" w14:textId="55418AD0" w:rsidR="006D551F" w:rsidRDefault="006D551F" w:rsidP="00D95172">
      <w:pPr>
        <w:pStyle w:val="BodyText"/>
        <w:rPr>
          <w:shd w:val="clear" w:color="auto" w:fill="FFFFFF"/>
        </w:rPr>
      </w:pPr>
      <w:r w:rsidRPr="006D551F">
        <w:rPr>
          <w:shd w:val="clear" w:color="auto" w:fill="FFFFFF"/>
        </w:rPr>
        <w:t xml:space="preserve">"Iowa and Democratic Funders’ Delusions," </w:t>
      </w:r>
      <w:r w:rsidRPr="006D551F">
        <w:rPr>
          <w:i/>
          <w:iCs/>
          <w:shd w:val="clear" w:color="auto" w:fill="FFFFFF"/>
        </w:rPr>
        <w:t>Democracy: A Journal of Ideas</w:t>
      </w:r>
      <w:r w:rsidRPr="006D551F">
        <w:rPr>
          <w:shd w:val="clear" w:color="auto" w:fill="FFFFFF"/>
        </w:rPr>
        <w:t>, February 6, 2020.</w:t>
      </w:r>
      <w:r>
        <w:rPr>
          <w:shd w:val="clear" w:color="auto" w:fill="FFFFFF"/>
        </w:rPr>
        <w:t xml:space="preserve"> </w:t>
      </w:r>
      <w:hyperlink r:id="rId29" w:history="1">
        <w:r w:rsidR="00350875" w:rsidRPr="00353915">
          <w:rPr>
            <w:rStyle w:val="Hyperlink"/>
            <w:shd w:val="clear" w:color="auto" w:fill="FFFFFF"/>
          </w:rPr>
          <w:t>https://democracyjournal.org/arguments/iowa-and-democratic-funders-delusions/</w:t>
        </w:r>
      </w:hyperlink>
      <w:r w:rsidR="00350875">
        <w:rPr>
          <w:shd w:val="clear" w:color="auto" w:fill="FFFFFF"/>
        </w:rPr>
        <w:t xml:space="preserve"> </w:t>
      </w:r>
    </w:p>
    <w:p w14:paraId="49EEAC1D" w14:textId="6BF241CB" w:rsidR="00D95172" w:rsidRDefault="00D95172" w:rsidP="00D95172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>With Gabriel Perez-Putnam. “</w:t>
      </w:r>
      <w:r w:rsidRPr="00D95172">
        <w:rPr>
          <w:shd w:val="clear" w:color="auto" w:fill="FFFFFF"/>
        </w:rPr>
        <w:t>Grassroots Blossom Across America, Reshaping Country’s Political Geography</w:t>
      </w:r>
      <w:r>
        <w:rPr>
          <w:shd w:val="clear" w:color="auto" w:fill="FFFFFF"/>
        </w:rPr>
        <w:t xml:space="preserve">.” </w:t>
      </w:r>
      <w:r w:rsidRPr="00D95172">
        <w:rPr>
          <w:i/>
          <w:iCs/>
          <w:shd w:val="clear" w:color="auto" w:fill="FFFFFF"/>
        </w:rPr>
        <w:t>American Communities Project</w:t>
      </w:r>
      <w:r>
        <w:rPr>
          <w:shd w:val="clear" w:color="auto" w:fill="FFFFFF"/>
        </w:rPr>
        <w:t xml:space="preserve">, </w:t>
      </w:r>
      <w:r w:rsidRPr="00D95172">
        <w:rPr>
          <w:shd w:val="clear" w:color="auto" w:fill="FFFFFF"/>
        </w:rPr>
        <w:t>September 13, 2019</w:t>
      </w:r>
      <w:r>
        <w:rPr>
          <w:shd w:val="clear" w:color="auto" w:fill="FFFFFF"/>
        </w:rPr>
        <w:t xml:space="preserve">. </w:t>
      </w:r>
      <w:hyperlink r:id="rId30" w:history="1">
        <w:r w:rsidRPr="00BE14DC">
          <w:rPr>
            <w:rStyle w:val="Hyperlink"/>
            <w:shd w:val="clear" w:color="auto" w:fill="FFFFFF"/>
          </w:rPr>
          <w:t>https://www.americancommunities.org/grassroots-blossom-across-america-reshaping-countrys-political-geography/</w:t>
        </w:r>
      </w:hyperlink>
      <w:r>
        <w:rPr>
          <w:shd w:val="clear" w:color="auto" w:fill="FFFFFF"/>
        </w:rPr>
        <w:t xml:space="preserve"> </w:t>
      </w:r>
    </w:p>
    <w:p w14:paraId="6C6A477F" w14:textId="5878B688" w:rsidR="00D95172" w:rsidRDefault="00D95172" w:rsidP="00D95172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>“</w:t>
      </w:r>
      <w:r w:rsidRPr="00D95172">
        <w:rPr>
          <w:shd w:val="clear" w:color="auto" w:fill="FFFFFF"/>
        </w:rPr>
        <w:t>In Pennsylvania’s Exurbs and Urban Suburbs, Political Organizing Has Been Intense Since 2016. What Could It Mean for 2020?</w:t>
      </w:r>
      <w:r>
        <w:rPr>
          <w:shd w:val="clear" w:color="auto" w:fill="FFFFFF"/>
        </w:rPr>
        <w:t xml:space="preserve">” </w:t>
      </w:r>
      <w:r w:rsidRPr="00D95172">
        <w:rPr>
          <w:i/>
          <w:iCs/>
          <w:shd w:val="clear" w:color="auto" w:fill="FFFFFF"/>
        </w:rPr>
        <w:t>American Communities Project</w:t>
      </w:r>
      <w:r>
        <w:rPr>
          <w:shd w:val="clear" w:color="auto" w:fill="FFFFFF"/>
        </w:rPr>
        <w:t xml:space="preserve">, </w:t>
      </w:r>
      <w:r w:rsidRPr="00D95172">
        <w:rPr>
          <w:shd w:val="clear" w:color="auto" w:fill="FFFFFF"/>
        </w:rPr>
        <w:t>August 06, 2019</w:t>
      </w:r>
      <w:r>
        <w:rPr>
          <w:shd w:val="clear" w:color="auto" w:fill="FFFFFF"/>
        </w:rPr>
        <w:t xml:space="preserve">. </w:t>
      </w:r>
      <w:hyperlink r:id="rId31" w:history="1">
        <w:r w:rsidRPr="00BE14DC">
          <w:rPr>
            <w:rStyle w:val="Hyperlink"/>
            <w:shd w:val="clear" w:color="auto" w:fill="FFFFFF"/>
          </w:rPr>
          <w:t>https://www.americancommunities.org/in-pennsylvanias-exurbs-and-urban-suburbs-political-organizing-has-been-intense-since-2016-what-could-it-mean-for-2020/</w:t>
        </w:r>
      </w:hyperlink>
      <w:r>
        <w:rPr>
          <w:shd w:val="clear" w:color="auto" w:fill="FFFFFF"/>
        </w:rPr>
        <w:t xml:space="preserve"> </w:t>
      </w:r>
    </w:p>
    <w:p w14:paraId="7306FA46" w14:textId="77777777" w:rsidR="00D95172" w:rsidRDefault="00D95172" w:rsidP="00D95172">
      <w:pPr>
        <w:pStyle w:val="BodyText"/>
        <w:rPr>
          <w:rFonts w:ascii="Times" w:hAnsi="Times" w:cs="Helvetica"/>
        </w:rPr>
      </w:pPr>
      <w:r>
        <w:rPr>
          <w:rFonts w:ascii="Times" w:hAnsi="Times" w:cs="Helvetica"/>
        </w:rPr>
        <w:t>With Gabriel Perez Putnam. “</w:t>
      </w:r>
      <w:r w:rsidRPr="00B67FB0">
        <w:rPr>
          <w:rFonts w:ascii="Times" w:hAnsi="Times" w:cs="Helvetica"/>
        </w:rPr>
        <w:t>How Today’s Anti-Trump Protests Will Shape the 2020 Election</w:t>
      </w:r>
      <w:r>
        <w:rPr>
          <w:rFonts w:ascii="Times" w:hAnsi="Times" w:cs="Helvetica"/>
        </w:rPr>
        <w:t xml:space="preserve">.” </w:t>
      </w:r>
      <w:r w:rsidRPr="00B67FB0">
        <w:rPr>
          <w:rFonts w:ascii="Times" w:hAnsi="Times" w:cs="Helvetica"/>
          <w:i/>
          <w:iCs/>
        </w:rPr>
        <w:t>Washington Monthly</w:t>
      </w:r>
      <w:r>
        <w:rPr>
          <w:rFonts w:ascii="Times" w:hAnsi="Times" w:cs="Helvetica"/>
        </w:rPr>
        <w:t xml:space="preserve">, July 12, 2019. </w:t>
      </w:r>
      <w:hyperlink r:id="rId32" w:history="1">
        <w:r w:rsidRPr="007F2841">
          <w:rPr>
            <w:rStyle w:val="Hyperlink"/>
            <w:rFonts w:ascii="Times" w:hAnsi="Times" w:cs="Helvetica"/>
          </w:rPr>
          <w:t>https://washingtonmonthly.com/2019/07/12/how-todays-anti-trump-protests-will-shape-the-2020-election/</w:t>
        </w:r>
      </w:hyperlink>
      <w:r>
        <w:rPr>
          <w:rFonts w:ascii="Times" w:hAnsi="Times" w:cs="Helvetica"/>
        </w:rPr>
        <w:t xml:space="preserve"> </w:t>
      </w:r>
    </w:p>
    <w:p w14:paraId="490363CD" w14:textId="399BBCFE" w:rsidR="00B67FB0" w:rsidRDefault="000231A0" w:rsidP="00E97609">
      <w:pPr>
        <w:pStyle w:val="BodyText"/>
        <w:rPr>
          <w:rStyle w:val="Hyperlink"/>
        </w:rPr>
      </w:pPr>
      <w:r>
        <w:rPr>
          <w:shd w:val="clear" w:color="auto" w:fill="FFFFFF"/>
        </w:rPr>
        <w:t xml:space="preserve">With </w:t>
      </w:r>
      <w:proofErr w:type="spellStart"/>
      <w:r>
        <w:rPr>
          <w:shd w:val="clear" w:color="auto" w:fill="FFFFFF"/>
        </w:rPr>
        <w:t>Hahrie</w:t>
      </w:r>
      <w:proofErr w:type="spellEnd"/>
      <w:r>
        <w:rPr>
          <w:shd w:val="clear" w:color="auto" w:fill="FFFFFF"/>
        </w:rPr>
        <w:t xml:space="preserve"> Han. “</w:t>
      </w:r>
      <w:r w:rsidRPr="00E600A2">
        <w:rPr>
          <w:shd w:val="clear" w:color="auto" w:fill="FFFFFF"/>
        </w:rPr>
        <w:t>The best way for Democrats to win in 2020? By ignoring the candidates for now.</w:t>
      </w:r>
      <w:r>
        <w:rPr>
          <w:shd w:val="clear" w:color="auto" w:fill="FFFFFF"/>
        </w:rPr>
        <w:t xml:space="preserve">” </w:t>
      </w:r>
      <w:r w:rsidRPr="00E600A2">
        <w:rPr>
          <w:i/>
          <w:shd w:val="clear" w:color="auto" w:fill="FFFFFF"/>
        </w:rPr>
        <w:t>Washington Post</w:t>
      </w:r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Outook</w:t>
      </w:r>
      <w:proofErr w:type="spellEnd"/>
      <w:r>
        <w:rPr>
          <w:shd w:val="clear" w:color="auto" w:fill="FFFFFF"/>
        </w:rPr>
        <w:t xml:space="preserve"> section, April 29, 2019 </w:t>
      </w:r>
      <w:hyperlink r:id="rId33" w:history="1">
        <w:r>
          <w:rPr>
            <w:rStyle w:val="Hyperlink"/>
          </w:rPr>
          <w:t>https://www.washingtonpost.com/outlook/2019/04/29/best-way-democrats-win-by-ignoring-candidates-now/</w:t>
        </w:r>
      </w:hyperlink>
    </w:p>
    <w:p w14:paraId="0C01824E" w14:textId="4CC314EF" w:rsidR="002D479A" w:rsidRPr="00E97609" w:rsidRDefault="00D95172" w:rsidP="00E97609">
      <w:pPr>
        <w:pStyle w:val="BodyText"/>
        <w:rPr>
          <w:rFonts w:ascii="Times" w:hAnsi="Times" w:cs="Helvetica"/>
        </w:rPr>
      </w:pPr>
      <w:r>
        <w:rPr>
          <w:rFonts w:ascii="Times" w:hAnsi="Times" w:cs="Helvetica"/>
        </w:rPr>
        <w:lastRenderedPageBreak/>
        <w:t xml:space="preserve"> </w:t>
      </w:r>
      <w:r w:rsidR="002D479A">
        <w:rPr>
          <w:rFonts w:ascii="Times" w:hAnsi="Times" w:cs="Helvetica"/>
        </w:rPr>
        <w:t>“</w:t>
      </w:r>
      <w:r w:rsidR="002D479A" w:rsidRPr="002D479A">
        <w:rPr>
          <w:rFonts w:ascii="Times" w:hAnsi="Times" w:cs="Helvetica"/>
        </w:rPr>
        <w:t>The progressive base is more pragmatic than you might think</w:t>
      </w:r>
      <w:r w:rsidR="002D479A">
        <w:rPr>
          <w:rFonts w:ascii="Times" w:hAnsi="Times" w:cs="Helvetica"/>
        </w:rPr>
        <w:t xml:space="preserve">.” Vox.com March 25, 2019. </w:t>
      </w:r>
      <w:hyperlink r:id="rId34" w:history="1">
        <w:r w:rsidR="002D479A" w:rsidRPr="00846B52">
          <w:rPr>
            <w:rStyle w:val="Hyperlink"/>
            <w:rFonts w:ascii="Times" w:hAnsi="Times" w:cs="Helvetica"/>
          </w:rPr>
          <w:t>https://www.vox.com/first-person/2019/3/25/18275868/2020-presidential-election-midterms-democrats-candidate-progressive-base</w:t>
        </w:r>
      </w:hyperlink>
      <w:r w:rsidR="002D479A">
        <w:rPr>
          <w:rFonts w:ascii="Times" w:hAnsi="Times" w:cs="Helvetica"/>
        </w:rPr>
        <w:t xml:space="preserve"> </w:t>
      </w:r>
    </w:p>
    <w:p w14:paraId="32482493" w14:textId="77777777" w:rsidR="00D95172" w:rsidRDefault="00D95172" w:rsidP="00D95172">
      <w:pPr>
        <w:pStyle w:val="BodyText"/>
        <w:rPr>
          <w:shd w:val="clear" w:color="auto" w:fill="FFFFFF"/>
        </w:rPr>
      </w:pPr>
      <w:r>
        <w:rPr>
          <w:rFonts w:ascii="Times" w:hAnsi="Times" w:cs="Helvetica"/>
        </w:rPr>
        <w:t>With Gabriel Perez Putnam</w:t>
      </w:r>
      <w:r w:rsidRPr="00E97609">
        <w:rPr>
          <w:color w:val="333333"/>
          <w:shd w:val="clear" w:color="auto" w:fill="FFFFFF"/>
        </w:rPr>
        <w:t>. "</w:t>
      </w:r>
      <w:hyperlink r:id="rId35" w:history="1">
        <w:r w:rsidRPr="00E97609">
          <w:rPr>
            <w:rStyle w:val="Hyperlink"/>
            <w:color w:val="0782C1"/>
            <w:shd w:val="clear" w:color="auto" w:fill="FFFFFF"/>
          </w:rPr>
          <w:t>What Dollar Stores Tell Us About Electoral Politics</w:t>
        </w:r>
      </w:hyperlink>
      <w:r w:rsidRPr="00E97609">
        <w:rPr>
          <w:color w:val="333333"/>
          <w:shd w:val="clear" w:color="auto" w:fill="FFFFFF"/>
        </w:rPr>
        <w:t xml:space="preserve">." </w:t>
      </w:r>
      <w:r w:rsidRPr="002D479A">
        <w:rPr>
          <w:i/>
          <w:shd w:val="clear" w:color="auto" w:fill="FFFFFF"/>
        </w:rPr>
        <w:t>Washington Monthly</w:t>
      </w:r>
      <w:r w:rsidRPr="00E97609">
        <w:rPr>
          <w:shd w:val="clear" w:color="auto" w:fill="FFFFFF"/>
        </w:rPr>
        <w:t>, March 9, 2019</w:t>
      </w:r>
      <w:r>
        <w:rPr>
          <w:shd w:val="clear" w:color="auto" w:fill="FFFFFF"/>
        </w:rPr>
        <w:t xml:space="preserve">. </w:t>
      </w:r>
      <w:hyperlink r:id="rId36" w:history="1">
        <w:r w:rsidRPr="00204BE8">
          <w:rPr>
            <w:rStyle w:val="Hyperlink"/>
            <w:shd w:val="clear" w:color="auto" w:fill="FFFFFF"/>
          </w:rPr>
          <w:t>https://washingtonmonthly.com/2019/03/09/what-dollar-stores-tell-us-about-electoral-politics/</w:t>
        </w:r>
      </w:hyperlink>
      <w:r>
        <w:rPr>
          <w:shd w:val="clear" w:color="auto" w:fill="FFFFFF"/>
        </w:rPr>
        <w:t xml:space="preserve"> </w:t>
      </w:r>
    </w:p>
    <w:p w14:paraId="646A4A09" w14:textId="25C07FB2" w:rsidR="005E3CD1" w:rsidRDefault="005E3CD1" w:rsidP="00B80835">
      <w:pPr>
        <w:pStyle w:val="BodyText"/>
        <w:rPr>
          <w:rFonts w:ascii="Times" w:hAnsi="Times" w:cs="Helvetica"/>
        </w:rPr>
      </w:pPr>
      <w:r>
        <w:rPr>
          <w:rFonts w:ascii="Times" w:hAnsi="Times" w:cs="Helvetica"/>
        </w:rPr>
        <w:t>With</w:t>
      </w:r>
      <w:r w:rsidR="00631CA8">
        <w:rPr>
          <w:rFonts w:ascii="Times" w:hAnsi="Times" w:cs="Helvetica"/>
        </w:rPr>
        <w:t xml:space="preserve"> Kenneth Andrews, </w:t>
      </w:r>
      <w:proofErr w:type="spellStart"/>
      <w:r w:rsidR="00631CA8">
        <w:rPr>
          <w:rFonts w:ascii="Times" w:hAnsi="Times" w:cs="Helvetica"/>
        </w:rPr>
        <w:t>Hahrie</w:t>
      </w:r>
      <w:proofErr w:type="spellEnd"/>
      <w:r w:rsidR="00631CA8">
        <w:rPr>
          <w:rFonts w:ascii="Times" w:hAnsi="Times" w:cs="Helvetica"/>
        </w:rPr>
        <w:t xml:space="preserve"> Han, Alexander Hertl-Fernandez, Theda Skocpol, Daniel Schlozman</w:t>
      </w:r>
      <w:r w:rsidR="00B87A7F">
        <w:rPr>
          <w:rFonts w:ascii="Times" w:hAnsi="Times" w:cs="Helvetica"/>
        </w:rPr>
        <w:t>, and Vanessa Williamson</w:t>
      </w:r>
      <w:r w:rsidR="00631CA8">
        <w:rPr>
          <w:rFonts w:ascii="Times" w:hAnsi="Times" w:cs="Helvetica"/>
        </w:rPr>
        <w:t>. “</w:t>
      </w:r>
      <w:r w:rsidR="00631CA8" w:rsidRPr="00631CA8">
        <w:rPr>
          <w:rFonts w:ascii="Times" w:hAnsi="Times" w:cs="Helvetica"/>
        </w:rPr>
        <w:t xml:space="preserve">How </w:t>
      </w:r>
      <w:r w:rsidR="00631CA8">
        <w:rPr>
          <w:rFonts w:ascii="Times" w:hAnsi="Times" w:cs="Helvetica"/>
        </w:rPr>
        <w:t>t</w:t>
      </w:r>
      <w:r w:rsidR="00631CA8" w:rsidRPr="00631CA8">
        <w:rPr>
          <w:rFonts w:ascii="Times" w:hAnsi="Times" w:cs="Helvetica"/>
        </w:rPr>
        <w:t>o Revitalize America's Local Political Parties</w:t>
      </w:r>
      <w:r w:rsidR="00631CA8">
        <w:rPr>
          <w:rFonts w:ascii="Times" w:hAnsi="Times" w:cs="Helvetica"/>
        </w:rPr>
        <w:t xml:space="preserve">.” </w:t>
      </w:r>
      <w:r w:rsidR="00B87A7F">
        <w:rPr>
          <w:rFonts w:ascii="Times" w:hAnsi="Times" w:cs="Helvetica"/>
        </w:rPr>
        <w:t>Research b</w:t>
      </w:r>
      <w:r w:rsidR="00631CA8">
        <w:rPr>
          <w:rFonts w:ascii="Times" w:hAnsi="Times" w:cs="Helvetica"/>
        </w:rPr>
        <w:t>rief, Scholars’ Strategy Network</w:t>
      </w:r>
      <w:r w:rsidR="00B87A7F">
        <w:rPr>
          <w:rFonts w:ascii="Times" w:hAnsi="Times" w:cs="Helvetica"/>
        </w:rPr>
        <w:t>, January 2019</w:t>
      </w:r>
      <w:r w:rsidR="00631CA8">
        <w:rPr>
          <w:rFonts w:ascii="Times" w:hAnsi="Times" w:cs="Helvetica"/>
        </w:rPr>
        <w:t xml:space="preserve">. </w:t>
      </w:r>
      <w:hyperlink r:id="rId37" w:history="1">
        <w:r w:rsidRPr="00636EDD">
          <w:rPr>
            <w:rStyle w:val="Hyperlink"/>
            <w:rFonts w:ascii="Times" w:hAnsi="Times" w:cs="Helvetica"/>
          </w:rPr>
          <w:t>https://scholars.org/contribution/how-revitalize-americas-local-political-parties</w:t>
        </w:r>
      </w:hyperlink>
      <w:r>
        <w:rPr>
          <w:rFonts w:ascii="Times" w:hAnsi="Times" w:cs="Helvetica"/>
        </w:rPr>
        <w:t xml:space="preserve"> </w:t>
      </w:r>
    </w:p>
    <w:p w14:paraId="28D2396C" w14:textId="06B41B6F" w:rsidR="00390F17" w:rsidRDefault="00390F17" w:rsidP="00390F17">
      <w:pPr>
        <w:rPr>
          <w:rFonts w:ascii="Times" w:hAnsi="Times" w:cs="Helvetica"/>
        </w:rPr>
      </w:pPr>
      <w:r w:rsidRPr="00390F17">
        <w:rPr>
          <w:rFonts w:ascii="Times" w:hAnsi="Times" w:cs="Helvetica"/>
        </w:rPr>
        <w:t>With Theda Skocpol. "</w:t>
      </w:r>
      <w:hyperlink r:id="rId38" w:history="1">
        <w:r w:rsidRPr="00390F17">
          <w:rPr>
            <w:rStyle w:val="Hyperlink"/>
            <w:rFonts w:ascii="Times" w:hAnsi="Times" w:cs="Helvetica"/>
          </w:rPr>
          <w:t>Accentuate the Activists</w:t>
        </w:r>
      </w:hyperlink>
      <w:r w:rsidRPr="00390F17">
        <w:rPr>
          <w:rFonts w:ascii="Times" w:hAnsi="Times" w:cs="Helvetica"/>
        </w:rPr>
        <w:t xml:space="preserve">." </w:t>
      </w:r>
      <w:r w:rsidRPr="00390F17">
        <w:rPr>
          <w:rFonts w:ascii="Times" w:hAnsi="Times" w:cs="Helvetica"/>
          <w:i/>
        </w:rPr>
        <w:t>The New Republic</w:t>
      </w:r>
      <w:r>
        <w:rPr>
          <w:rFonts w:ascii="Times" w:hAnsi="Times" w:cs="Helvetica"/>
        </w:rPr>
        <w:t>, September 2018 print issue.</w:t>
      </w:r>
      <w:r w:rsidR="007A367A">
        <w:rPr>
          <w:rFonts w:ascii="Times" w:hAnsi="Times" w:cs="Helvetica"/>
        </w:rPr>
        <w:t xml:space="preserve"> </w:t>
      </w:r>
      <w:hyperlink r:id="rId39" w:history="1">
        <w:r w:rsidR="007A367A" w:rsidRPr="00636EDD">
          <w:rPr>
            <w:rStyle w:val="Hyperlink"/>
            <w:rFonts w:ascii="Times" w:hAnsi="Times" w:cs="Helvetica"/>
          </w:rPr>
          <w:t>https://newrepublic.com/article/150462/women-rebuilding-democratic-party-ground</w:t>
        </w:r>
      </w:hyperlink>
      <w:r w:rsidR="007A367A">
        <w:rPr>
          <w:rFonts w:ascii="Times" w:hAnsi="Times" w:cs="Helvetica"/>
        </w:rPr>
        <w:t xml:space="preserve"> </w:t>
      </w:r>
    </w:p>
    <w:p w14:paraId="7EC436AA" w14:textId="09809989" w:rsidR="00FA0434" w:rsidRPr="00FA0434" w:rsidRDefault="00FA0434" w:rsidP="00FA0434">
      <w:pPr>
        <w:pStyle w:val="BodyText"/>
        <w:rPr>
          <w:rFonts w:ascii="Times" w:hAnsi="Times" w:cs="Helvetica"/>
        </w:rPr>
      </w:pPr>
      <w:r>
        <w:rPr>
          <w:rFonts w:ascii="Times" w:hAnsi="Times" w:cs="Helvetica"/>
        </w:rPr>
        <w:t xml:space="preserve">“There Is No Civil War.” </w:t>
      </w:r>
      <w:r w:rsidRPr="001D043D">
        <w:rPr>
          <w:rFonts w:ascii="Times" w:hAnsi="Times" w:cs="Helvetica"/>
          <w:i/>
        </w:rPr>
        <w:t>Democracy: A Journal of Ideas</w:t>
      </w:r>
      <w:r>
        <w:rPr>
          <w:rFonts w:ascii="Times" w:hAnsi="Times" w:cs="Helvetica"/>
        </w:rPr>
        <w:t xml:space="preserve">, May 2018. </w:t>
      </w:r>
      <w:hyperlink r:id="rId40" w:history="1">
        <w:r w:rsidRPr="009B083A">
          <w:rPr>
            <w:rStyle w:val="Hyperlink"/>
            <w:rFonts w:ascii="Times" w:hAnsi="Times" w:cs="Helvetica"/>
          </w:rPr>
          <w:t>https://democracyjournal.org/arguments/there-is-no-civil-war/</w:t>
        </w:r>
      </w:hyperlink>
      <w:r>
        <w:rPr>
          <w:rFonts w:ascii="Times" w:hAnsi="Times" w:cs="Helvetica"/>
        </w:rPr>
        <w:t xml:space="preserve"> </w:t>
      </w:r>
    </w:p>
    <w:p w14:paraId="37A0AB6D" w14:textId="3EFF307A" w:rsidR="007B2D91" w:rsidRPr="008357E6" w:rsidRDefault="007B2D91" w:rsidP="00B80835">
      <w:pPr>
        <w:pStyle w:val="BodyText"/>
        <w:rPr>
          <w:rFonts w:ascii="Times" w:hAnsi="Times" w:cs="Helvetica"/>
        </w:rPr>
      </w:pPr>
      <w:r>
        <w:rPr>
          <w:rFonts w:ascii="Times" w:hAnsi="Times" w:cs="Helvetica"/>
        </w:rPr>
        <w:t>“Digital Fixes Won’</w:t>
      </w:r>
      <w:r w:rsidR="00DB4EA2">
        <w:rPr>
          <w:rFonts w:ascii="Times" w:hAnsi="Times" w:cs="Helvetica"/>
        </w:rPr>
        <w:t>t</w:t>
      </w:r>
      <w:r>
        <w:rPr>
          <w:rFonts w:ascii="Times" w:hAnsi="Times" w:cs="Helvetica"/>
        </w:rPr>
        <w:t xml:space="preserve"> Solve the Democrats’ Problems.” </w:t>
      </w:r>
      <w:r w:rsidRPr="007B2D91">
        <w:rPr>
          <w:rFonts w:ascii="Times" w:hAnsi="Times" w:cs="Helvetica"/>
          <w:i/>
        </w:rPr>
        <w:t>American Prospect</w:t>
      </w:r>
      <w:r>
        <w:rPr>
          <w:rFonts w:ascii="Times" w:hAnsi="Times" w:cs="Helvetica"/>
        </w:rPr>
        <w:t xml:space="preserve">, April 2018. </w:t>
      </w:r>
      <w:hyperlink r:id="rId41" w:history="1">
        <w:r w:rsidRPr="000D7204">
          <w:rPr>
            <w:rStyle w:val="Hyperlink"/>
            <w:rFonts w:ascii="Times" w:hAnsi="Times" w:cs="Helvetica"/>
          </w:rPr>
          <w:t>http://prospect.org/article/digital-fixes-wont-solve-democrats-problems</w:t>
        </w:r>
      </w:hyperlink>
      <w:r>
        <w:rPr>
          <w:rFonts w:ascii="Times" w:hAnsi="Times" w:cs="Helvetica"/>
        </w:rPr>
        <w:t xml:space="preserve"> </w:t>
      </w:r>
    </w:p>
    <w:p w14:paraId="64F54C10" w14:textId="3427912B" w:rsidR="004761B8" w:rsidRPr="00737920" w:rsidRDefault="004761B8" w:rsidP="00B80835">
      <w:pPr>
        <w:pStyle w:val="BodyText"/>
        <w:rPr>
          <w:rFonts w:ascii="Times" w:hAnsi="Times" w:cs="Helvetica"/>
        </w:rPr>
      </w:pPr>
      <w:r>
        <w:rPr>
          <w:rFonts w:ascii="Times" w:hAnsi="Times" w:cs="Helvetica"/>
        </w:rPr>
        <w:t xml:space="preserve">“Who Really Won PA 18?” </w:t>
      </w:r>
      <w:r w:rsidRPr="001D043D">
        <w:rPr>
          <w:rFonts w:ascii="Times" w:hAnsi="Times" w:cs="Helvetica"/>
          <w:i/>
        </w:rPr>
        <w:t>Democracy: A Journal of Ideas</w:t>
      </w:r>
      <w:r w:rsidR="00737920">
        <w:rPr>
          <w:rFonts w:ascii="Times" w:hAnsi="Times" w:cs="Helvetica"/>
        </w:rPr>
        <w:t xml:space="preserve">, March 2018. </w:t>
      </w:r>
      <w:hyperlink r:id="rId42" w:history="1">
        <w:r w:rsidR="003F19CB" w:rsidRPr="00B57868">
          <w:rPr>
            <w:rStyle w:val="Hyperlink"/>
            <w:rFonts w:ascii="Times" w:hAnsi="Times" w:cs="Helvetica"/>
          </w:rPr>
          <w:t>https://democracyjournal.org/arguments/who-really-won-pa-18/</w:t>
        </w:r>
      </w:hyperlink>
      <w:r w:rsidR="003F19CB">
        <w:rPr>
          <w:rFonts w:ascii="Times" w:hAnsi="Times" w:cs="Helvetica"/>
        </w:rPr>
        <w:t xml:space="preserve"> </w:t>
      </w:r>
      <w:r w:rsidR="00EF52B3">
        <w:rPr>
          <w:rFonts w:ascii="Times" w:hAnsi="Times" w:cs="Helvetica"/>
        </w:rPr>
        <w:t>[</w:t>
      </w:r>
      <w:r w:rsidR="008357E6">
        <w:rPr>
          <w:rFonts w:ascii="Times" w:hAnsi="Times" w:cs="Helvetica"/>
        </w:rPr>
        <w:t xml:space="preserve">Referenced and quoted </w:t>
      </w:r>
      <w:r w:rsidR="00EF52B3">
        <w:rPr>
          <w:rFonts w:ascii="Times" w:hAnsi="Times" w:cs="Helvetica"/>
        </w:rPr>
        <w:t xml:space="preserve">in </w:t>
      </w:r>
      <w:r w:rsidR="00EF52B3" w:rsidRPr="00EF52B3">
        <w:rPr>
          <w:rFonts w:ascii="Times" w:hAnsi="Times" w:cs="Helvetica"/>
          <w:i/>
        </w:rPr>
        <w:t>Washington Post</w:t>
      </w:r>
      <w:r w:rsidR="00EF52B3">
        <w:rPr>
          <w:rFonts w:ascii="Times" w:hAnsi="Times" w:cs="Helvetica"/>
        </w:rPr>
        <w:t xml:space="preserve">, </w:t>
      </w:r>
      <w:r w:rsidR="00EF52B3" w:rsidRPr="00EF52B3">
        <w:rPr>
          <w:rFonts w:ascii="Times" w:hAnsi="Times" w:cs="Helvetica"/>
          <w:i/>
        </w:rPr>
        <w:t>American Prospect</w:t>
      </w:r>
      <w:r w:rsidR="008357E6">
        <w:rPr>
          <w:rFonts w:ascii="Times" w:hAnsi="Times" w:cs="Helvetica"/>
        </w:rPr>
        <w:t>.]</w:t>
      </w:r>
    </w:p>
    <w:p w14:paraId="3FD5A10D" w14:textId="77777777" w:rsidR="00C94B34" w:rsidRDefault="00C94B34" w:rsidP="00C94B34">
      <w:pPr>
        <w:pStyle w:val="BodyText"/>
        <w:rPr>
          <w:rFonts w:ascii="Times" w:hAnsi="Times" w:cs="Helvetica"/>
        </w:rPr>
      </w:pPr>
      <w:r>
        <w:rPr>
          <w:rFonts w:ascii="Times" w:hAnsi="Times" w:cs="Helvetica"/>
        </w:rPr>
        <w:t>With Theda Skocpol.  “</w:t>
      </w:r>
      <w:r w:rsidRPr="001D043D">
        <w:rPr>
          <w:rFonts w:ascii="Times" w:hAnsi="Times" w:cs="Helvetica"/>
        </w:rPr>
        <w:t>M</w:t>
      </w:r>
      <w:r>
        <w:rPr>
          <w:rFonts w:ascii="Times" w:hAnsi="Times" w:cs="Helvetica"/>
        </w:rPr>
        <w:t xml:space="preserve">iddle America Reboots Democracy.” </w:t>
      </w:r>
      <w:r w:rsidRPr="001D043D">
        <w:rPr>
          <w:rFonts w:ascii="Times" w:hAnsi="Times" w:cs="Helvetica"/>
          <w:i/>
        </w:rPr>
        <w:t>Democracy: A Journal of Ideas</w:t>
      </w:r>
      <w:r>
        <w:rPr>
          <w:rFonts w:ascii="Times" w:hAnsi="Times" w:cs="Helvetica"/>
        </w:rPr>
        <w:t xml:space="preserve">, Summer 2018.  </w:t>
      </w:r>
      <w:hyperlink r:id="rId43" w:history="1">
        <w:r w:rsidRPr="00CE357C">
          <w:rPr>
            <w:rStyle w:val="Hyperlink"/>
            <w:rFonts w:ascii="Times" w:hAnsi="Times" w:cs="Helvetica"/>
          </w:rPr>
          <w:t>https://democracyjournal.org/arguments/middle-america-reboots-democracy/</w:t>
        </w:r>
      </w:hyperlink>
      <w:r>
        <w:rPr>
          <w:rFonts w:ascii="Times" w:hAnsi="Times" w:cs="Helvetica"/>
        </w:rPr>
        <w:t xml:space="preserve"> [Referenced/quoted in the </w:t>
      </w:r>
      <w:r w:rsidRPr="00EF52B3">
        <w:rPr>
          <w:rFonts w:ascii="Times" w:hAnsi="Times" w:cs="Helvetica"/>
          <w:i/>
        </w:rPr>
        <w:t>New York Times</w:t>
      </w:r>
      <w:r>
        <w:rPr>
          <w:rFonts w:ascii="Times" w:hAnsi="Times" w:cs="Helvetica"/>
        </w:rPr>
        <w:t xml:space="preserve">, </w:t>
      </w:r>
      <w:r w:rsidRPr="00EF52B3">
        <w:rPr>
          <w:rFonts w:ascii="Times" w:hAnsi="Times" w:cs="Helvetica"/>
          <w:i/>
        </w:rPr>
        <w:t>Washington Post</w:t>
      </w:r>
      <w:r>
        <w:rPr>
          <w:rFonts w:ascii="Times" w:hAnsi="Times" w:cs="Helvetica"/>
        </w:rPr>
        <w:t xml:space="preserve">, </w:t>
      </w:r>
      <w:r w:rsidRPr="00EF52B3">
        <w:rPr>
          <w:rFonts w:ascii="Times" w:hAnsi="Times" w:cs="Helvetica"/>
          <w:i/>
        </w:rPr>
        <w:t>Economist</w:t>
      </w:r>
      <w:r>
        <w:rPr>
          <w:rFonts w:ascii="Times" w:hAnsi="Times" w:cs="Helvetica"/>
        </w:rPr>
        <w:t xml:space="preserve">, </w:t>
      </w:r>
      <w:r w:rsidRPr="004C2AB5">
        <w:rPr>
          <w:rFonts w:ascii="Times" w:hAnsi="Times" w:cs="Helvetica"/>
          <w:i/>
        </w:rPr>
        <w:t>American Prospect</w:t>
      </w:r>
      <w:r>
        <w:rPr>
          <w:rFonts w:ascii="Times" w:hAnsi="Times" w:cs="Helvetica"/>
        </w:rPr>
        <w:t xml:space="preserve">, </w:t>
      </w:r>
      <w:r w:rsidRPr="004C2AB5">
        <w:rPr>
          <w:rFonts w:ascii="Times" w:hAnsi="Times" w:cs="Helvetica"/>
        </w:rPr>
        <w:t>NPR</w:t>
      </w:r>
      <w:r w:rsidRPr="004C2AB5">
        <w:rPr>
          <w:rFonts w:ascii="Times" w:hAnsi="Times" w:cs="Helvetica"/>
          <w:i/>
        </w:rPr>
        <w:t>, Nation</w:t>
      </w:r>
      <w:r>
        <w:rPr>
          <w:rFonts w:ascii="Times" w:hAnsi="Times" w:cs="Helvetica"/>
        </w:rPr>
        <w:t xml:space="preserve">, </w:t>
      </w:r>
      <w:r w:rsidRPr="008357E6">
        <w:rPr>
          <w:rFonts w:ascii="Times" w:hAnsi="Times" w:cs="Helvetica"/>
          <w:i/>
        </w:rPr>
        <w:t>New Republic</w:t>
      </w:r>
      <w:r>
        <w:rPr>
          <w:rFonts w:ascii="Times" w:hAnsi="Times" w:cs="Helvetica"/>
        </w:rPr>
        <w:t xml:space="preserve">, </w:t>
      </w:r>
      <w:r w:rsidRPr="008357E6">
        <w:rPr>
          <w:rFonts w:ascii="Times" w:hAnsi="Times" w:cs="Helvetica"/>
          <w:i/>
        </w:rPr>
        <w:t>Atlantic</w:t>
      </w:r>
      <w:r>
        <w:rPr>
          <w:rFonts w:ascii="Times" w:hAnsi="Times" w:cs="Helvetica"/>
        </w:rPr>
        <w:t xml:space="preserve">, </w:t>
      </w:r>
      <w:r w:rsidRPr="008357E6">
        <w:rPr>
          <w:rFonts w:ascii="Times" w:hAnsi="Times" w:cs="Helvetica"/>
          <w:i/>
        </w:rPr>
        <w:t>Mother Jones</w:t>
      </w:r>
      <w:r>
        <w:rPr>
          <w:rFonts w:ascii="Times" w:hAnsi="Times" w:cs="Helvetica"/>
        </w:rPr>
        <w:t xml:space="preserve">, CNN.com, </w:t>
      </w:r>
      <w:r>
        <w:rPr>
          <w:rFonts w:ascii="Times" w:hAnsi="Times" w:cs="Helvetica"/>
          <w:i/>
        </w:rPr>
        <w:t>Market</w:t>
      </w:r>
      <w:r w:rsidRPr="00BB6C27">
        <w:rPr>
          <w:rFonts w:ascii="Times" w:hAnsi="Times" w:cs="Helvetica"/>
          <w:i/>
        </w:rPr>
        <w:t>Watch</w:t>
      </w:r>
      <w:r>
        <w:rPr>
          <w:rFonts w:ascii="Times" w:hAnsi="Times" w:cs="Helvetica"/>
        </w:rPr>
        <w:t xml:space="preserve">, </w:t>
      </w:r>
      <w:r w:rsidRPr="00BB6C27">
        <w:rPr>
          <w:rFonts w:ascii="Times" w:hAnsi="Times" w:cs="Helvetica"/>
          <w:i/>
        </w:rPr>
        <w:t>Village Voice</w:t>
      </w:r>
      <w:r>
        <w:rPr>
          <w:rFonts w:ascii="Times" w:hAnsi="Times" w:cs="Helvetica"/>
        </w:rPr>
        <w:t xml:space="preserve">, </w:t>
      </w:r>
      <w:r w:rsidRPr="005772A8">
        <w:rPr>
          <w:rFonts w:ascii="Times" w:hAnsi="Times" w:cs="Helvetica"/>
          <w:i/>
        </w:rPr>
        <w:t>Washington Monthly</w:t>
      </w:r>
      <w:r>
        <w:rPr>
          <w:rFonts w:ascii="Times" w:hAnsi="Times" w:cs="Helvetica"/>
        </w:rPr>
        <w:t xml:space="preserve">, </w:t>
      </w:r>
      <w:r w:rsidRPr="00DF0980">
        <w:rPr>
          <w:rFonts w:ascii="Times" w:hAnsi="Times" w:cs="Helvetica"/>
          <w:i/>
        </w:rPr>
        <w:t>New Yorker</w:t>
      </w:r>
      <w:r>
        <w:rPr>
          <w:rFonts w:ascii="Times" w:hAnsi="Times" w:cs="Helvetica"/>
        </w:rPr>
        <w:t xml:space="preserve">, fivethirtyeight.com, </w:t>
      </w:r>
      <w:r w:rsidRPr="009C120C">
        <w:rPr>
          <w:rFonts w:ascii="Times" w:hAnsi="Times" w:cs="Helvetica"/>
          <w:i/>
        </w:rPr>
        <w:t>Guardian</w:t>
      </w:r>
      <w:r>
        <w:rPr>
          <w:rFonts w:ascii="Times" w:hAnsi="Times" w:cs="Helvetica"/>
        </w:rPr>
        <w:t xml:space="preserve">, </w:t>
      </w:r>
      <w:r w:rsidRPr="006963A5">
        <w:rPr>
          <w:rFonts w:ascii="Times" w:hAnsi="Times" w:cs="Helvetica"/>
          <w:i/>
        </w:rPr>
        <w:t>Corriere della sera</w:t>
      </w:r>
      <w:r>
        <w:rPr>
          <w:rFonts w:ascii="Times" w:hAnsi="Times" w:cs="Helvetica"/>
        </w:rPr>
        <w:t xml:space="preserve">, </w:t>
      </w:r>
      <w:r w:rsidRPr="000D7544">
        <w:rPr>
          <w:rFonts w:ascii="Times" w:hAnsi="Times" w:cs="Helvetica"/>
          <w:i/>
          <w:iCs/>
        </w:rPr>
        <w:t>Vox</w:t>
      </w:r>
      <w:r>
        <w:rPr>
          <w:rFonts w:ascii="Times" w:hAnsi="Times" w:cs="Helvetica"/>
        </w:rPr>
        <w:t xml:space="preserve">, </w:t>
      </w:r>
      <w:r w:rsidRPr="000639B6">
        <w:rPr>
          <w:rFonts w:ascii="Times" w:hAnsi="Times" w:cs="Helvetica"/>
          <w:i/>
        </w:rPr>
        <w:t>Christian Science Monitor</w:t>
      </w:r>
      <w:r>
        <w:rPr>
          <w:rFonts w:ascii="Times" w:hAnsi="Times" w:cs="Helvetica"/>
        </w:rPr>
        <w:t xml:space="preserve">, </w:t>
      </w:r>
      <w:r w:rsidRPr="000D7544">
        <w:rPr>
          <w:rFonts w:ascii="Times" w:hAnsi="Times" w:cs="Helvetica"/>
          <w:i/>
          <w:iCs/>
        </w:rPr>
        <w:t>Politico</w:t>
      </w:r>
      <w:r>
        <w:rPr>
          <w:rFonts w:ascii="Times" w:hAnsi="Times" w:cs="Helvetica"/>
        </w:rPr>
        <w:t xml:space="preserve">, Bloomberg News, </w:t>
      </w:r>
      <w:r w:rsidRPr="00376904">
        <w:rPr>
          <w:rFonts w:ascii="Times" w:hAnsi="Times" w:cs="Helvetica"/>
          <w:i/>
          <w:iCs/>
        </w:rPr>
        <w:t>Commonweal</w:t>
      </w:r>
      <w:r>
        <w:rPr>
          <w:rFonts w:ascii="Times" w:hAnsi="Times" w:cs="Helvetica"/>
        </w:rPr>
        <w:t xml:space="preserve">, </w:t>
      </w:r>
      <w:r w:rsidRPr="00C22AB3">
        <w:rPr>
          <w:rFonts w:ascii="Times" w:hAnsi="Times" w:cs="Helvetica"/>
          <w:i/>
          <w:iCs/>
        </w:rPr>
        <w:t>The Hill</w:t>
      </w:r>
      <w:r>
        <w:rPr>
          <w:rFonts w:ascii="Times" w:hAnsi="Times" w:cs="Helvetica"/>
        </w:rPr>
        <w:t>, and more.]</w:t>
      </w:r>
    </w:p>
    <w:p w14:paraId="5BF0B96C" w14:textId="7F35438E" w:rsidR="001E749A" w:rsidRDefault="001E749A" w:rsidP="00B80835">
      <w:pPr>
        <w:pStyle w:val="BodyText"/>
        <w:rPr>
          <w:rFonts w:ascii="Times" w:hAnsi="Times" w:cs="Helvetica"/>
        </w:rPr>
      </w:pPr>
      <w:r>
        <w:rPr>
          <w:rFonts w:ascii="Times" w:hAnsi="Times" w:cs="Helvetica"/>
        </w:rPr>
        <w:t xml:space="preserve">With Robert Putnam.  “The Real Scandal the DNC Should Avoid.” </w:t>
      </w:r>
      <w:r w:rsidRPr="001E749A">
        <w:rPr>
          <w:rFonts w:ascii="Times" w:hAnsi="Times" w:cs="Helvetica"/>
          <w:i/>
        </w:rPr>
        <w:t>Washington Post</w:t>
      </w:r>
      <w:r>
        <w:rPr>
          <w:rFonts w:ascii="Times" w:hAnsi="Times" w:cs="Helvetica"/>
        </w:rPr>
        <w:t>, November 12, 2017.</w:t>
      </w:r>
      <w:r w:rsidR="00C20111">
        <w:rPr>
          <w:rFonts w:ascii="Times" w:hAnsi="Times" w:cs="Helvetica"/>
        </w:rPr>
        <w:t xml:space="preserve"> </w:t>
      </w:r>
      <w:hyperlink r:id="rId44" w:history="1">
        <w:r w:rsidR="00864206" w:rsidRPr="00EE5ECA">
          <w:rPr>
            <w:rStyle w:val="Hyperlink"/>
            <w:rFonts w:ascii="Times" w:hAnsi="Times" w:cs="Helvetica"/>
          </w:rPr>
          <w:t>http://wapo.st/2zyIDQc</w:t>
        </w:r>
      </w:hyperlink>
      <w:r w:rsidR="00864206">
        <w:rPr>
          <w:rFonts w:ascii="Times" w:hAnsi="Times" w:cs="Helvetica"/>
        </w:rPr>
        <w:t xml:space="preserve"> </w:t>
      </w:r>
    </w:p>
    <w:p w14:paraId="29C8DC1D" w14:textId="42A42175" w:rsidR="00B80835" w:rsidRDefault="00B80835" w:rsidP="00B80835">
      <w:pPr>
        <w:pStyle w:val="BodyText"/>
        <w:rPr>
          <w:rFonts w:ascii="Times" w:hAnsi="Times" w:cs="Helvetica"/>
        </w:rPr>
      </w:pPr>
      <w:r>
        <w:rPr>
          <w:rFonts w:ascii="Times" w:hAnsi="Times" w:cs="Helvetica"/>
        </w:rPr>
        <w:t xml:space="preserve">“The Opportunity Cost of Remaining a Book Discipline.” </w:t>
      </w:r>
      <w:r w:rsidRPr="00061286">
        <w:rPr>
          <w:rFonts w:ascii="Times" w:hAnsi="Times" w:cs="Helvetica"/>
          <w:i/>
        </w:rPr>
        <w:t>Perspectives on History: The Newsmagazine of the American Historical Association</w:t>
      </w:r>
      <w:r>
        <w:rPr>
          <w:rFonts w:ascii="Times" w:hAnsi="Times" w:cs="Helvetica"/>
        </w:rPr>
        <w:t xml:space="preserve">, April 2015.  </w:t>
      </w:r>
      <w:hyperlink r:id="rId45" w:history="1">
        <w:r w:rsidR="00476DDF" w:rsidRPr="00403A76">
          <w:rPr>
            <w:rStyle w:val="Hyperlink"/>
            <w:rFonts w:ascii="Times" w:hAnsi="Times" w:cs="Helvetica"/>
          </w:rPr>
          <w:t>https://www.historians.org/publications-and-directories/perspectives-on-history/april-2015/the-opportunity-costs-of-remaining-a-book-discipline</w:t>
        </w:r>
      </w:hyperlink>
      <w:r w:rsidR="00476DDF">
        <w:rPr>
          <w:rFonts w:ascii="Times" w:hAnsi="Times" w:cs="Helvetica"/>
        </w:rPr>
        <w:t xml:space="preserve"> </w:t>
      </w:r>
      <w:r>
        <w:rPr>
          <w:rFonts w:ascii="Times" w:hAnsi="Times" w:cs="Helvetica"/>
        </w:rPr>
        <w:t xml:space="preserve"> </w:t>
      </w:r>
    </w:p>
    <w:p w14:paraId="3277CB54" w14:textId="3A31B79B" w:rsidR="00B80835" w:rsidRDefault="00B80835" w:rsidP="00B80835">
      <w:pPr>
        <w:jc w:val="both"/>
      </w:pPr>
      <w:r>
        <w:t xml:space="preserve"> “Sidney Young, </w:t>
      </w:r>
      <w:proofErr w:type="spellStart"/>
      <w:r>
        <w:t>pionero</w:t>
      </w:r>
      <w:proofErr w:type="spellEnd"/>
      <w:r>
        <w:t xml:space="preserve"> de la diaspora </w:t>
      </w:r>
      <w:proofErr w:type="spellStart"/>
      <w:r>
        <w:t>caribeña</w:t>
      </w:r>
      <w:proofErr w:type="spellEnd"/>
      <w:r>
        <w:t xml:space="preserve">.” In </w:t>
      </w:r>
      <w:proofErr w:type="spellStart"/>
      <w:r w:rsidRPr="0022362F">
        <w:rPr>
          <w:i/>
        </w:rPr>
        <w:t>Mosáico</w:t>
      </w:r>
      <w:proofErr w:type="spellEnd"/>
      <w:r>
        <w:t xml:space="preserve">, </w:t>
      </w:r>
      <w:proofErr w:type="spellStart"/>
      <w:r>
        <w:t>revista</w:t>
      </w:r>
      <w:proofErr w:type="spellEnd"/>
      <w:r>
        <w:t xml:space="preserve"> dominical de </w:t>
      </w:r>
      <w:r w:rsidRPr="009C4A24">
        <w:rPr>
          <w:i/>
        </w:rPr>
        <w:t>La Prensa</w:t>
      </w:r>
      <w:r>
        <w:t xml:space="preserve">, Panamá, D.F., July 20, 2014. </w:t>
      </w:r>
      <w:hyperlink r:id="rId46" w:history="1">
        <w:r w:rsidR="00476DDF" w:rsidRPr="00403A76">
          <w:rPr>
            <w:rStyle w:val="Hyperlink"/>
          </w:rPr>
          <w:t>http://www.prensa.com/impreso/mosaico/sidney-young-periodismo-y-diaspora-caribena/361665</w:t>
        </w:r>
      </w:hyperlink>
      <w:r w:rsidR="00476DDF">
        <w:t xml:space="preserve">  </w:t>
      </w:r>
    </w:p>
    <w:p w14:paraId="7BA4DEA8" w14:textId="01371FCC" w:rsidR="00B14E97" w:rsidRDefault="00B14E97" w:rsidP="00023B8B">
      <w:pPr>
        <w:pStyle w:val="Heading2"/>
        <w:jc w:val="both"/>
      </w:pPr>
      <w:r>
        <w:t>Media</w:t>
      </w:r>
    </w:p>
    <w:p w14:paraId="2932A635" w14:textId="0BFD42FF" w:rsidR="00E04343" w:rsidRDefault="00E04343" w:rsidP="00B14E97">
      <w:r>
        <w:t xml:space="preserve">Interviewed, Terms of Engagement Podcast, Harvard Kennedy School Ash Center, October 2025 </w:t>
      </w:r>
      <w:hyperlink r:id="rId47" w:history="1">
        <w:r w:rsidR="00283EB3" w:rsidRPr="007C60A2">
          <w:rPr>
            <w:rStyle w:val="Hyperlink"/>
          </w:rPr>
          <w:t>https://ash.harvard.edu/articles/just-how-powerful-are-protests/</w:t>
        </w:r>
      </w:hyperlink>
      <w:r>
        <w:t xml:space="preserve"> </w:t>
      </w:r>
    </w:p>
    <w:p w14:paraId="431AA8B7" w14:textId="515DB93A" w:rsidR="007C670E" w:rsidRDefault="007C670E" w:rsidP="007C670E">
      <w:r>
        <w:t xml:space="preserve">Interviewed, Democracy Works Podcast, August 2022 </w:t>
      </w:r>
      <w:hyperlink r:id="rId48" w:history="1">
        <w:r w:rsidRPr="009072C4">
          <w:rPr>
            <w:rStyle w:val="Hyperlink"/>
          </w:rPr>
          <w:t>https://www.democracyworkspodcast.com/putnam-sifry/</w:t>
        </w:r>
      </w:hyperlink>
      <w:r>
        <w:t xml:space="preserve"> </w:t>
      </w:r>
    </w:p>
    <w:p w14:paraId="42F42E75" w14:textId="17E4FCF0" w:rsidR="00B14E97" w:rsidRDefault="00B14E97" w:rsidP="00B14E97">
      <w:r>
        <w:lastRenderedPageBreak/>
        <w:t xml:space="preserve">Interviewed, Out </w:t>
      </w:r>
      <w:proofErr w:type="spellStart"/>
      <w:r>
        <w:t>D’Coup</w:t>
      </w:r>
      <w:proofErr w:type="spellEnd"/>
      <w:r>
        <w:t xml:space="preserve"> Podcast, Raging Chicken Press,</w:t>
      </w:r>
      <w:r w:rsidR="00146EE4">
        <w:t xml:space="preserve"> November 2021</w:t>
      </w:r>
      <w:r>
        <w:t xml:space="preserve"> </w:t>
      </w:r>
      <w:hyperlink r:id="rId49" w:history="1">
        <w:r w:rsidRPr="00984305">
          <w:rPr>
            <w:rStyle w:val="Hyperlink"/>
          </w:rPr>
          <w:t>https://rcpress.podbean.com/e/out-d-coup-live-lara-putnam-prof-of-history-at-u-of-pittsburgh-on-rust-belt-in-transition-and-organizing-for-democracy/</w:t>
        </w:r>
      </w:hyperlink>
      <w:r>
        <w:t xml:space="preserve"> </w:t>
      </w:r>
    </w:p>
    <w:p w14:paraId="737BA2F6" w14:textId="77777777" w:rsidR="00981131" w:rsidRDefault="00981131" w:rsidP="00981131">
      <w:r>
        <w:t xml:space="preserve">Interviewed, </w:t>
      </w:r>
      <w:r w:rsidRPr="00146EE4">
        <w:t>The Weeds</w:t>
      </w:r>
      <w:r>
        <w:t xml:space="preserve"> Podcast with Matthew Yglesias, March 2021 </w:t>
      </w:r>
      <w:hyperlink r:id="rId50" w:history="1">
        <w:r w:rsidRPr="00984305">
          <w:rPr>
            <w:rStyle w:val="Hyperlink"/>
          </w:rPr>
          <w:t>https://podcasts.apple.com/us/podcast/all-organizing-is-local/id1042433083?i=1000510816982</w:t>
        </w:r>
      </w:hyperlink>
      <w:r>
        <w:t xml:space="preserve"> </w:t>
      </w:r>
    </w:p>
    <w:p w14:paraId="46C83132" w14:textId="47846AEB" w:rsidR="007B2322" w:rsidRDefault="007B2322" w:rsidP="00B14E97">
      <w:r>
        <w:t xml:space="preserve">Interviewed, Moms Rising/Democracy Rising Podcast, November 2020 </w:t>
      </w:r>
      <w:hyperlink r:id="rId51" w:history="1">
        <w:r w:rsidRPr="00984305">
          <w:rPr>
            <w:rStyle w:val="Hyperlink"/>
          </w:rPr>
          <w:t>https://www.momsrising.org/blog/democracy-rising</w:t>
        </w:r>
      </w:hyperlink>
      <w:r>
        <w:t xml:space="preserve"> </w:t>
      </w:r>
    </w:p>
    <w:p w14:paraId="0C0D84DA" w14:textId="1DF525AD" w:rsidR="00146EE4" w:rsidRDefault="00146EE4" w:rsidP="00B14E97">
      <w:r>
        <w:t xml:space="preserve">Interviewed, The Great Battlefield Podcast, June 2019 </w:t>
      </w:r>
      <w:hyperlink r:id="rId52" w:history="1">
        <w:r w:rsidRPr="00984305">
          <w:rPr>
            <w:rStyle w:val="Hyperlink"/>
          </w:rPr>
          <w:t>https://podcasts.apple.com/si/podcast/historians-perspective-on-grassroots-organizing-professor/id1243705071?i=1000441822491</w:t>
        </w:r>
      </w:hyperlink>
      <w:r>
        <w:t xml:space="preserve"> </w:t>
      </w:r>
    </w:p>
    <w:p w14:paraId="60B32B52" w14:textId="63CB2620" w:rsidR="00146EE4" w:rsidRDefault="00146EE4" w:rsidP="00B14E97">
      <w:r>
        <w:t xml:space="preserve">Interviewed, Democracy Works Podcast, August 2018 </w:t>
      </w:r>
      <w:hyperlink r:id="rId53" w:history="1">
        <w:r w:rsidRPr="00984305">
          <w:rPr>
            <w:rStyle w:val="Hyperlink"/>
          </w:rPr>
          <w:t>https://www.democracyworkspodcast.com/category/lara-putnam/</w:t>
        </w:r>
      </w:hyperlink>
      <w:r>
        <w:t xml:space="preserve"> </w:t>
      </w:r>
    </w:p>
    <w:p w14:paraId="038293FD" w14:textId="3E068AAB" w:rsidR="00146EE4" w:rsidRDefault="00146EE4" w:rsidP="00B14E97">
      <w:r>
        <w:t>Interviewed, AHR Interview Podcast, “</w:t>
      </w:r>
      <w:r w:rsidR="003B45DF" w:rsidRPr="003B45DF">
        <w:t>A Look Back at Lara Putnam’s Article “The Transnational and the Text-Searchable</w:t>
      </w:r>
      <w:r w:rsidR="003B45DF">
        <w:t xml:space="preserve">,” October 2018 </w:t>
      </w:r>
      <w:hyperlink r:id="rId54" w:history="1">
        <w:r w:rsidR="003B45DF" w:rsidRPr="00984305">
          <w:rPr>
            <w:rStyle w:val="Hyperlink"/>
          </w:rPr>
          <w:t>https://ahrinterview.libsyn.com/a-look-back-at-lara-putnams-article-the-transnational-and-the-text-searchable</w:t>
        </w:r>
      </w:hyperlink>
      <w:r w:rsidR="003B45DF">
        <w:t xml:space="preserve"> </w:t>
      </w:r>
    </w:p>
    <w:p w14:paraId="1C029F09" w14:textId="0F3DCE73" w:rsidR="007B2322" w:rsidRPr="00981131" w:rsidRDefault="007B2322" w:rsidP="00B14E97">
      <w:r>
        <w:t xml:space="preserve">Further media quotes and appearances: WESA, WKOK, </w:t>
      </w:r>
      <w:r w:rsidR="00981131">
        <w:t xml:space="preserve">KDKA, </w:t>
      </w:r>
      <w:r w:rsidRPr="007B2322">
        <w:rPr>
          <w:i/>
          <w:iCs/>
        </w:rPr>
        <w:t>New York Times</w:t>
      </w:r>
      <w:r>
        <w:t xml:space="preserve">, </w:t>
      </w:r>
      <w:r w:rsidRPr="007B2322">
        <w:rPr>
          <w:i/>
          <w:iCs/>
        </w:rPr>
        <w:t>Washington Post</w:t>
      </w:r>
      <w:r>
        <w:t xml:space="preserve">, </w:t>
      </w:r>
      <w:r w:rsidRPr="007B2322">
        <w:rPr>
          <w:i/>
          <w:iCs/>
        </w:rPr>
        <w:t>New Republic</w:t>
      </w:r>
      <w:r>
        <w:t xml:space="preserve">, </w:t>
      </w:r>
      <w:r w:rsidRPr="007B2322">
        <w:rPr>
          <w:i/>
          <w:iCs/>
        </w:rPr>
        <w:t>Atlantic</w:t>
      </w:r>
      <w:r>
        <w:t xml:space="preserve">, </w:t>
      </w:r>
      <w:r w:rsidR="00D71850" w:rsidRPr="00D71850">
        <w:rPr>
          <w:i/>
          <w:iCs/>
        </w:rPr>
        <w:t>New York,</w:t>
      </w:r>
      <w:r w:rsidR="00D71850">
        <w:t xml:space="preserve"> </w:t>
      </w:r>
      <w:r w:rsidRPr="007B2322">
        <w:rPr>
          <w:i/>
          <w:iCs/>
        </w:rPr>
        <w:t>New Yorker</w:t>
      </w:r>
      <w:r>
        <w:t xml:space="preserve">, </w:t>
      </w:r>
      <w:r w:rsidRPr="007B2322">
        <w:rPr>
          <w:i/>
          <w:iCs/>
        </w:rPr>
        <w:t>Mother Jones</w:t>
      </w:r>
      <w:r>
        <w:t xml:space="preserve">, </w:t>
      </w:r>
      <w:r w:rsidR="00981131">
        <w:t xml:space="preserve">Philadelphia </w:t>
      </w:r>
      <w:r w:rsidR="00981131" w:rsidRPr="00981131">
        <w:rPr>
          <w:i/>
          <w:iCs/>
        </w:rPr>
        <w:t>Inquirer</w:t>
      </w:r>
      <w:r w:rsidR="00981131">
        <w:t>,</w:t>
      </w:r>
      <w:r w:rsidR="00D71850">
        <w:t xml:space="preserve"> </w:t>
      </w:r>
      <w:r w:rsidR="00981131">
        <w:t>more</w:t>
      </w:r>
    </w:p>
    <w:p w14:paraId="38C02803" w14:textId="507D8D5C" w:rsidR="00E77810" w:rsidRDefault="00E77810" w:rsidP="00023B8B">
      <w:pPr>
        <w:pStyle w:val="Heading2"/>
        <w:jc w:val="both"/>
      </w:pPr>
      <w:r>
        <w:t>Work in progress </w:t>
      </w:r>
    </w:p>
    <w:p w14:paraId="79A65BA2" w14:textId="4049B84B" w:rsidR="00F60EE0" w:rsidRDefault="00F60EE0" w:rsidP="0098543B">
      <w:pPr>
        <w:pStyle w:val="BodyText"/>
      </w:pPr>
      <w:r>
        <w:t>“The Travels and the Terrain</w:t>
      </w:r>
      <w:r w:rsidRPr="00074526">
        <w:t xml:space="preserve">: Transnational </w:t>
      </w:r>
      <w:r>
        <w:t>Approaches to</w:t>
      </w:r>
      <w:r w:rsidRPr="00074526">
        <w:t xml:space="preserve"> the History of Race in the Post-Emancipation World</w:t>
      </w:r>
      <w:r>
        <w:t>.”</w:t>
      </w:r>
      <w:r w:rsidRPr="00074526">
        <w:t xml:space="preserve"> </w:t>
      </w:r>
      <w:r w:rsidR="00313F4C">
        <w:t>Conditional acceptance</w:t>
      </w:r>
      <w:r>
        <w:t xml:space="preserve">, </w:t>
      </w:r>
      <w:r w:rsidRPr="00074526">
        <w:rPr>
          <w:i/>
        </w:rPr>
        <w:t>Journal of American History</w:t>
      </w:r>
      <w:r>
        <w:t>.</w:t>
      </w:r>
    </w:p>
    <w:p w14:paraId="5F9622D4" w14:textId="0E0F496D" w:rsidR="00A75463" w:rsidRPr="00A75463" w:rsidRDefault="00A75463" w:rsidP="007A2426">
      <w:pPr>
        <w:jc w:val="both"/>
        <w:outlineLvl w:val="0"/>
      </w:pPr>
      <w:r w:rsidRPr="00A75463">
        <w:t>“Cities of Women: Gender Divides in Circum-Caribbean Migration, 1880-1930</w:t>
      </w:r>
      <w:r>
        <w:t>.</w:t>
      </w:r>
      <w:r w:rsidRPr="00A75463">
        <w:t>”</w:t>
      </w:r>
      <w:r>
        <w:t xml:space="preserve"> </w:t>
      </w:r>
      <w:r w:rsidRPr="00670FC9">
        <w:t xml:space="preserve">32nd </w:t>
      </w:r>
      <w:r>
        <w:t>A</w:t>
      </w:r>
      <w:r w:rsidRPr="00670FC9">
        <w:t>nnual Elsa Goveia Memorial Lecture</w:t>
      </w:r>
      <w:r>
        <w:t>, to be published by the University of the West Indies, Mona, Jamaica.</w:t>
      </w:r>
    </w:p>
    <w:p w14:paraId="54D0F268" w14:textId="77777777" w:rsidR="00A4680E" w:rsidRPr="00A4680E" w:rsidRDefault="004F59D3" w:rsidP="0098543B">
      <w:pPr>
        <w:pStyle w:val="BodyText"/>
      </w:pPr>
      <w:proofErr w:type="spellStart"/>
      <w:r>
        <w:rPr>
          <w:i/>
        </w:rPr>
        <w:t>Migración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género</w:t>
      </w:r>
      <w:proofErr w:type="spellEnd"/>
      <w:r w:rsidR="00A4680E" w:rsidRPr="00A4680E">
        <w:rPr>
          <w:i/>
        </w:rPr>
        <w:t xml:space="preserve"> y </w:t>
      </w:r>
      <w:proofErr w:type="spellStart"/>
      <w:r w:rsidR="00A4680E" w:rsidRPr="00A4680E">
        <w:rPr>
          <w:i/>
        </w:rPr>
        <w:t>discriminación</w:t>
      </w:r>
      <w:proofErr w:type="spellEnd"/>
      <w:r w:rsidR="00A4680E" w:rsidRPr="00A4680E">
        <w:rPr>
          <w:i/>
        </w:rPr>
        <w:t xml:space="preserve"> </w:t>
      </w:r>
      <w:proofErr w:type="spellStart"/>
      <w:r w:rsidR="00A4680E" w:rsidRPr="00A4680E">
        <w:rPr>
          <w:i/>
        </w:rPr>
        <w:t>en</w:t>
      </w:r>
      <w:proofErr w:type="spellEnd"/>
      <w:r w:rsidR="00A4680E" w:rsidRPr="00A4680E">
        <w:rPr>
          <w:i/>
        </w:rPr>
        <w:t xml:space="preserve"> la </w:t>
      </w:r>
      <w:proofErr w:type="spellStart"/>
      <w:r w:rsidR="00A4680E" w:rsidRPr="00A4680E">
        <w:rPr>
          <w:i/>
        </w:rPr>
        <w:t>experiencia</w:t>
      </w:r>
      <w:proofErr w:type="spellEnd"/>
      <w:r w:rsidR="00A4680E" w:rsidRPr="00A4680E">
        <w:rPr>
          <w:i/>
        </w:rPr>
        <w:t xml:space="preserve"> </w:t>
      </w:r>
      <w:proofErr w:type="spellStart"/>
      <w:r w:rsidR="00A4680E" w:rsidRPr="00A4680E">
        <w:rPr>
          <w:i/>
        </w:rPr>
        <w:t>afroantillana</w:t>
      </w:r>
      <w:proofErr w:type="spellEnd"/>
      <w:r w:rsidR="00A4680E" w:rsidRPr="00A4680E">
        <w:rPr>
          <w:i/>
        </w:rPr>
        <w:t xml:space="preserve"> del Gran Caribe, 1840-1940.</w:t>
      </w:r>
      <w:r w:rsidR="00A4680E" w:rsidRPr="00A4680E">
        <w:t xml:space="preserve">  Book of essays being translated for publication by the Editorial de la Universidad de Costa Ri</w:t>
      </w:r>
      <w:r w:rsidR="00A4680E">
        <w:t xml:space="preserve">ca/Centro de </w:t>
      </w:r>
      <w:proofErr w:type="spellStart"/>
      <w:r w:rsidR="00A4680E">
        <w:t>Investigaciones</w:t>
      </w:r>
      <w:proofErr w:type="spellEnd"/>
      <w:r w:rsidR="00A4680E">
        <w:t xml:space="preserve"> </w:t>
      </w:r>
      <w:proofErr w:type="spellStart"/>
      <w:r w:rsidR="00A4680E">
        <w:t>Histó</w:t>
      </w:r>
      <w:r w:rsidR="00A4680E" w:rsidRPr="00A4680E">
        <w:t>ricas</w:t>
      </w:r>
      <w:proofErr w:type="spellEnd"/>
      <w:r w:rsidR="00A4680E" w:rsidRPr="00A4680E">
        <w:t xml:space="preserve"> de Am</w:t>
      </w:r>
      <w:r w:rsidR="00A4680E">
        <w:t>é</w:t>
      </w:r>
      <w:r w:rsidR="00A4680E" w:rsidRPr="00A4680E">
        <w:t>rica Central</w:t>
      </w:r>
      <w:r w:rsidR="00A4680E">
        <w:t>, San José, Costa Rica.</w:t>
      </w:r>
    </w:p>
    <w:p w14:paraId="6EF05C77" w14:textId="77777777" w:rsidR="00011857" w:rsidRDefault="00011857" w:rsidP="0098543B">
      <w:pPr>
        <w:pStyle w:val="BodyText"/>
      </w:pPr>
      <w:r>
        <w:t>“Migration to Venezuela from the British Caribbean, 1840s-1940s.” Journal article in progress.</w:t>
      </w:r>
    </w:p>
    <w:p w14:paraId="16183586" w14:textId="64BE652C" w:rsidR="00011857" w:rsidRDefault="00011857" w:rsidP="0098543B">
      <w:pPr>
        <w:pStyle w:val="BodyText"/>
      </w:pPr>
      <w:r>
        <w:t>“</w:t>
      </w:r>
      <w:r w:rsidR="00AA2FB3">
        <w:t>Gender, Family, and Migration in the Making of the Modern British Caribbean</w:t>
      </w:r>
      <w:r>
        <w:t xml:space="preserve">.” </w:t>
      </w:r>
      <w:r w:rsidR="00AA2FB3">
        <w:t>Book manuscript</w:t>
      </w:r>
      <w:r>
        <w:t xml:space="preserve"> in progress.</w:t>
      </w:r>
    </w:p>
    <w:p w14:paraId="39CA058F" w14:textId="77777777" w:rsidR="00E77810" w:rsidRDefault="00E77810" w:rsidP="00023B8B">
      <w:pPr>
        <w:pStyle w:val="Heading2"/>
        <w:jc w:val="both"/>
      </w:pPr>
      <w:r>
        <w:t xml:space="preserve">HONORS AND FELLOWSHIPS </w:t>
      </w:r>
    </w:p>
    <w:p w14:paraId="16441B6A" w14:textId="672FE857" w:rsidR="005B6B9E" w:rsidRDefault="005B6B9E" w:rsidP="00137BDB">
      <w:pPr>
        <w:jc w:val="both"/>
      </w:pPr>
      <w:r w:rsidRPr="005B6B9E">
        <w:t>Andrés Ramos Mattei-Neville Hall Article Prize</w:t>
      </w:r>
      <w:r>
        <w:t xml:space="preserve"> for 2014-2015 by Asso</w:t>
      </w:r>
      <w:r w:rsidR="00BB237E">
        <w:t>ciation of Caribbean Historians</w:t>
      </w:r>
      <w:r>
        <w:t xml:space="preserve"> for “</w:t>
      </w:r>
      <w:r w:rsidRPr="0058668C">
        <w:t xml:space="preserve">Citizenship from the Margins: Vernacular Theories of </w:t>
      </w:r>
      <w:r>
        <w:t>Rights and the State</w:t>
      </w:r>
      <w:r w:rsidRPr="0058668C">
        <w:t xml:space="preserve"> from the </w:t>
      </w:r>
      <w:r>
        <w:t>Interwar</w:t>
      </w:r>
      <w:r w:rsidRPr="0058668C">
        <w:t xml:space="preserve"> </w:t>
      </w:r>
      <w:r>
        <w:t>Caribbean,</w:t>
      </w:r>
      <w:r w:rsidRPr="00C72FEF">
        <w:t xml:space="preserve">” </w:t>
      </w:r>
      <w:r w:rsidRPr="00BB3C6D">
        <w:rPr>
          <w:i/>
        </w:rPr>
        <w:t>Journal of British Studies</w:t>
      </w:r>
      <w:r>
        <w:t xml:space="preserve"> 53, no. 1 (2014): 162-191.</w:t>
      </w:r>
    </w:p>
    <w:p w14:paraId="4DDC6A87" w14:textId="77777777" w:rsidR="009D4479" w:rsidRDefault="009D4479" w:rsidP="003030B8">
      <w:pPr>
        <w:pStyle w:val="BodyText"/>
      </w:pPr>
      <w:r>
        <w:t xml:space="preserve">Invited visiting professor, </w:t>
      </w:r>
      <w:proofErr w:type="spellStart"/>
      <w:r>
        <w:t>Posgrado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Historia,</w:t>
      </w:r>
      <w:r w:rsidR="00714F8F">
        <w:t xml:space="preserve"> Centro de </w:t>
      </w:r>
      <w:proofErr w:type="spellStart"/>
      <w:r w:rsidR="00714F8F">
        <w:t>Investigaciones</w:t>
      </w:r>
      <w:proofErr w:type="spellEnd"/>
      <w:r w:rsidR="00714F8F">
        <w:t xml:space="preserve"> </w:t>
      </w:r>
      <w:proofErr w:type="spellStart"/>
      <w:r w:rsidR="00714F8F">
        <w:t>Históricas</w:t>
      </w:r>
      <w:proofErr w:type="spellEnd"/>
      <w:r w:rsidR="00714F8F">
        <w:t xml:space="preserve"> de América Central,</w:t>
      </w:r>
      <w:r>
        <w:t xml:space="preserve"> Universidad de Costa Rica, June 2016.</w:t>
      </w:r>
    </w:p>
    <w:p w14:paraId="1BEF9FA7" w14:textId="77777777" w:rsidR="003030B8" w:rsidRPr="00670FC9" w:rsidRDefault="003030B8" w:rsidP="003030B8">
      <w:pPr>
        <w:pStyle w:val="BodyText"/>
      </w:pPr>
      <w:r w:rsidRPr="00670FC9">
        <w:t xml:space="preserve">32nd </w:t>
      </w:r>
      <w:r>
        <w:t>A</w:t>
      </w:r>
      <w:r w:rsidRPr="00670FC9">
        <w:t>nnual Elsa Goveia Memorial Lecture</w:t>
      </w:r>
      <w:r>
        <w:t>r, University of the West Indies, Mona, Jamaica,</w:t>
      </w:r>
      <w:r w:rsidRPr="00670FC9">
        <w:t xml:space="preserve"> March 2016</w:t>
      </w:r>
      <w:r>
        <w:t>.</w:t>
      </w:r>
    </w:p>
    <w:p w14:paraId="52CC7EA4" w14:textId="77777777" w:rsidR="003030B8" w:rsidRDefault="003030B8" w:rsidP="003030B8">
      <w:pPr>
        <w:pStyle w:val="BodyText"/>
      </w:pPr>
      <w:r w:rsidRPr="002A72E8">
        <w:rPr>
          <w:i/>
        </w:rPr>
        <w:t>Radical Moves</w:t>
      </w:r>
      <w:r>
        <w:t xml:space="preserve"> awarded special mention for 2013-2014 Elsa Goveia Book Prize, Association of Caribbean Historians.</w:t>
      </w:r>
    </w:p>
    <w:p w14:paraId="05E265BE" w14:textId="3E0F3268" w:rsidR="001C6D30" w:rsidRDefault="003030B8" w:rsidP="001C6D30">
      <w:pPr>
        <w:pStyle w:val="BodyText"/>
      </w:pPr>
      <w:r w:rsidRPr="005A2193">
        <w:lastRenderedPageBreak/>
        <w:t xml:space="preserve">Cecil and Ida Green Honors </w:t>
      </w:r>
      <w:r>
        <w:t>Chair,</w:t>
      </w:r>
      <w:r w:rsidRPr="005A2193">
        <w:t xml:space="preserve"> </w:t>
      </w:r>
      <w:proofErr w:type="spellStart"/>
      <w:r w:rsidRPr="005A2193">
        <w:t>AddRan</w:t>
      </w:r>
      <w:proofErr w:type="spellEnd"/>
      <w:r w:rsidRPr="005A2193">
        <w:t xml:space="preserve"> College of Liberal Arts</w:t>
      </w:r>
      <w:r>
        <w:t>, Texas Christian University, April 2015.</w:t>
      </w:r>
    </w:p>
    <w:p w14:paraId="5965D960" w14:textId="77777777" w:rsidR="001C6D30" w:rsidRDefault="001C6D30" w:rsidP="001C6D30">
      <w:pPr>
        <w:pStyle w:val="BodyText"/>
      </w:pPr>
      <w:r>
        <w:t>Visiting Scholar, Center for Latin American Studies, University of Maryland-College Park, February-</w:t>
      </w:r>
      <w:proofErr w:type="gramStart"/>
      <w:r>
        <w:t>March,</w:t>
      </w:r>
      <w:proofErr w:type="gramEnd"/>
      <w:r>
        <w:t xml:space="preserve"> 2013.</w:t>
      </w:r>
    </w:p>
    <w:p w14:paraId="4CB63663" w14:textId="720829D2" w:rsidR="00E77810" w:rsidRDefault="00E77810" w:rsidP="00023B8B">
      <w:pPr>
        <w:pStyle w:val="BodyText"/>
      </w:pPr>
      <w:r>
        <w:t>ACLS/SSRC/NEH International and Area Studies Fellowship</w:t>
      </w:r>
      <w:r w:rsidR="00614112">
        <w:t xml:space="preserve">, </w:t>
      </w:r>
      <w:r>
        <w:t>2006. </w:t>
      </w:r>
    </w:p>
    <w:p w14:paraId="1C0E5EE8" w14:textId="77777777" w:rsidR="00E77810" w:rsidRDefault="00E77810" w:rsidP="00023B8B">
      <w:pPr>
        <w:pStyle w:val="BodyText"/>
      </w:pPr>
      <w:r>
        <w:t>Central America Fellowship. David Rockefeller Center for Latin American Studies, Harvard University, Fall 2001. </w:t>
      </w:r>
    </w:p>
    <w:p w14:paraId="6E5BA4A6" w14:textId="77777777" w:rsidR="009B3E61" w:rsidRDefault="00E77810" w:rsidP="00023B8B">
      <w:pPr>
        <w:pStyle w:val="BodyText"/>
      </w:pPr>
      <w:r>
        <w:t xml:space="preserve">Premio Nacional de Historia Aquileo J. Echeverría, awarded to </w:t>
      </w:r>
      <w:r>
        <w:rPr>
          <w:i/>
        </w:rPr>
        <w:t>Revista de Historia</w:t>
      </w:r>
      <w:r>
        <w:t xml:space="preserve"> no. 39 (</w:t>
      </w:r>
      <w:proofErr w:type="spellStart"/>
      <w:r>
        <w:t>Número</w:t>
      </w:r>
      <w:proofErr w:type="spellEnd"/>
      <w:r>
        <w:t xml:space="preserve"> Especial: </w:t>
      </w:r>
      <w:proofErr w:type="spellStart"/>
      <w:r>
        <w:t>Conmemoración</w:t>
      </w:r>
      <w:proofErr w:type="spellEnd"/>
      <w:r>
        <w:t xml:space="preserve"> al 175 </w:t>
      </w:r>
      <w:proofErr w:type="spellStart"/>
      <w:r>
        <w:t>aniversario</w:t>
      </w:r>
      <w:proofErr w:type="spellEnd"/>
      <w:r>
        <w:t xml:space="preserve"> de la </w:t>
      </w:r>
      <w:proofErr w:type="spellStart"/>
      <w:r>
        <w:t>abolición</w:t>
      </w:r>
      <w:proofErr w:type="spellEnd"/>
      <w:r>
        <w:t xml:space="preserve"> de la </w:t>
      </w:r>
      <w:proofErr w:type="spellStart"/>
      <w:r>
        <w:t>esclavitud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Centroamérica</w:t>
      </w:r>
      <w:proofErr w:type="spellEnd"/>
      <w:r>
        <w:t>), 2000.</w:t>
      </w:r>
    </w:p>
    <w:p w14:paraId="3E47B249" w14:textId="27BA4B24" w:rsidR="001C6D30" w:rsidRPr="003C6BAE" w:rsidRDefault="001C6D30" w:rsidP="001C6D30">
      <w:pPr>
        <w:pStyle w:val="Heading2"/>
        <w:jc w:val="both"/>
      </w:pPr>
      <w:r w:rsidRPr="00926FBC">
        <w:t>TEACHING</w:t>
      </w:r>
      <w:r w:rsidR="00DC65B9">
        <w:t xml:space="preserve"> and g</w:t>
      </w:r>
      <w:r>
        <w:t>raduate student</w:t>
      </w:r>
      <w:r w:rsidR="00DC65B9">
        <w:t xml:space="preserve"> supervision </w:t>
      </w:r>
      <w:r w:rsidR="00DC65B9" w:rsidRPr="00DC65B9">
        <w:rPr>
          <w:b w:val="0"/>
          <w:bCs/>
        </w:rPr>
        <w:t>(details upon request)</w:t>
      </w:r>
    </w:p>
    <w:p w14:paraId="67404DE3" w14:textId="36B20683" w:rsidR="001C6D30" w:rsidRDefault="00DC65B9" w:rsidP="001C6D30">
      <w:pPr>
        <w:pStyle w:val="Heading2"/>
      </w:pPr>
      <w:r>
        <w:t xml:space="preserve">SELECT </w:t>
      </w:r>
      <w:r w:rsidR="001C6D30">
        <w:t>DIGITAL PROJECT PARTICIPATION</w:t>
      </w:r>
    </w:p>
    <w:p w14:paraId="1821C0FD" w14:textId="48A196D7" w:rsidR="00B51AE2" w:rsidRDefault="00B51AE2" w:rsidP="001A189F">
      <w:pPr>
        <w:pStyle w:val="BodyText"/>
      </w:pPr>
      <w:r>
        <w:t>Director, Pitt Cyber Civic Resilience Initiative, January 2025-present.</w:t>
      </w:r>
    </w:p>
    <w:p w14:paraId="46B3ECDF" w14:textId="7903E355" w:rsidR="00256F7A" w:rsidRDefault="00256F7A" w:rsidP="00256F7A">
      <w:pPr>
        <w:pStyle w:val="BodyText"/>
        <w:numPr>
          <w:ilvl w:val="0"/>
          <w:numId w:val="13"/>
        </w:numPr>
      </w:pPr>
      <w:r>
        <w:t>PI, “Trust and Information Survey,” Heinz Foundation, 2026-28</w:t>
      </w:r>
    </w:p>
    <w:p w14:paraId="14F4DA5C" w14:textId="463FC97E" w:rsidR="00413B10" w:rsidRDefault="001A189F" w:rsidP="001A189F">
      <w:pPr>
        <w:pStyle w:val="BodyText"/>
      </w:pPr>
      <w:r w:rsidRPr="00722C1D">
        <w:t>Co-</w:t>
      </w:r>
      <w:r>
        <w:t>l</w:t>
      </w:r>
      <w:r w:rsidRPr="00722C1D">
        <w:t>ead, Southwest PA Civic Resilience Initiative</w:t>
      </w:r>
      <w:r>
        <w:t>, Pitt Disinformation Lab, University of Pittsburgh Institute for Cyber Law, Policy, and Security.</w:t>
      </w:r>
      <w:r w:rsidR="008E236A">
        <w:t xml:space="preserve"> </w:t>
      </w:r>
      <w:r w:rsidR="00B51AE2">
        <w:t>2021-24.</w:t>
      </w:r>
    </w:p>
    <w:p w14:paraId="3AC03DE9" w14:textId="2535240C" w:rsidR="001A189F" w:rsidRDefault="008E236A" w:rsidP="00413B10">
      <w:pPr>
        <w:pStyle w:val="BodyText"/>
        <w:numPr>
          <w:ilvl w:val="0"/>
          <w:numId w:val="12"/>
        </w:numPr>
      </w:pPr>
      <w:r>
        <w:t>Co-PI, “</w:t>
      </w:r>
      <w:r w:rsidRPr="008E236A">
        <w:t>Building Community Resilience Against Disinformation in Western Pennsylvania</w:t>
      </w:r>
      <w:r>
        <w:t>,” Hillman Foundation, 2022-24.</w:t>
      </w:r>
      <w:r w:rsidR="00413B10">
        <w:t xml:space="preserve"> </w:t>
      </w:r>
    </w:p>
    <w:p w14:paraId="4B2A90A7" w14:textId="02B4B70E" w:rsidR="00413B10" w:rsidRDefault="00413B10" w:rsidP="00413B10">
      <w:pPr>
        <w:pStyle w:val="BodyText"/>
        <w:numPr>
          <w:ilvl w:val="0"/>
          <w:numId w:val="12"/>
        </w:numPr>
      </w:pPr>
      <w:r>
        <w:t>Co-PI, “</w:t>
      </w:r>
      <w:r w:rsidRPr="00413B10">
        <w:t>Understanding Civic Resilience in Homewood and Surrounding Neighborhoods</w:t>
      </w:r>
      <w:r>
        <w:t>,</w:t>
      </w:r>
      <w:r w:rsidRPr="00413B10">
        <w:t>”</w:t>
      </w:r>
      <w:r>
        <w:t xml:space="preserve"> Year of Data and Society, 2022.</w:t>
      </w:r>
    </w:p>
    <w:p w14:paraId="20EF95CE" w14:textId="69DF4DA1" w:rsidR="00413B10" w:rsidRDefault="00413B10" w:rsidP="00413B10">
      <w:pPr>
        <w:pStyle w:val="BodyText"/>
        <w:numPr>
          <w:ilvl w:val="0"/>
          <w:numId w:val="12"/>
        </w:numPr>
      </w:pPr>
      <w:r>
        <w:t xml:space="preserve">Co-PI, </w:t>
      </w:r>
      <w:r w:rsidRPr="00413B10">
        <w:t>“Understanding Data, Digital Culture, and Disinformation: Community Outreach to Bolster Media Literacy and Democratic Resilience in the Monongahela River Valley</w:t>
      </w:r>
      <w:r>
        <w:t>,</w:t>
      </w:r>
      <w:r w:rsidRPr="00413B10">
        <w:t xml:space="preserve">” </w:t>
      </w:r>
      <w:r>
        <w:t>Year of Data and Society, 2022.</w:t>
      </w:r>
    </w:p>
    <w:p w14:paraId="0BD9520E" w14:textId="205D9286" w:rsidR="00B04E50" w:rsidRDefault="001856EB" w:rsidP="001C6D30">
      <w:pPr>
        <w:jc w:val="both"/>
        <w:rPr>
          <w:rStyle w:val="apple-converted-space"/>
          <w:color w:val="000000"/>
        </w:rPr>
      </w:pPr>
      <w:r>
        <w:t>Co-p</w:t>
      </w:r>
      <w:r w:rsidR="00B04E50">
        <w:t xml:space="preserve">rincipal investigator, “Information Ecosystems: </w:t>
      </w:r>
      <w:r w:rsidR="00B04E50" w:rsidRPr="00950435">
        <w:rPr>
          <w:rStyle w:val="apple-converted-space"/>
          <w:color w:val="000000"/>
        </w:rPr>
        <w:t>Creating Data (and Absence) From the Quantitative to the Digital Age</w:t>
      </w:r>
      <w:r w:rsidR="00B04E50">
        <w:rPr>
          <w:rStyle w:val="apple-converted-space"/>
          <w:color w:val="000000"/>
        </w:rPr>
        <w:t xml:space="preserve">.” </w:t>
      </w:r>
      <w:r>
        <w:rPr>
          <w:rStyle w:val="apple-converted-space"/>
          <w:color w:val="000000"/>
        </w:rPr>
        <w:t xml:space="preserve">Recipient, </w:t>
      </w:r>
      <w:r w:rsidR="00B04E50">
        <w:rPr>
          <w:rStyle w:val="apple-converted-space"/>
          <w:color w:val="000000"/>
        </w:rPr>
        <w:t>Mellon Foundation Sawyer Seminar, 2019</w:t>
      </w:r>
      <w:r w:rsidR="001853CF">
        <w:rPr>
          <w:rStyle w:val="apple-converted-space"/>
          <w:color w:val="000000"/>
        </w:rPr>
        <w:t>-2</w:t>
      </w:r>
      <w:r w:rsidR="00504549">
        <w:rPr>
          <w:rStyle w:val="apple-converted-space"/>
          <w:color w:val="000000"/>
        </w:rPr>
        <w:t>1</w:t>
      </w:r>
      <w:r w:rsidR="00B04E50">
        <w:rPr>
          <w:rStyle w:val="apple-converted-space"/>
          <w:color w:val="000000"/>
        </w:rPr>
        <w:t>.</w:t>
      </w:r>
    </w:p>
    <w:p w14:paraId="0C6AEB98" w14:textId="3BD4892B" w:rsidR="001C6D30" w:rsidRDefault="00DC65B9" w:rsidP="001C6D30">
      <w:pPr>
        <w:pStyle w:val="Heading2"/>
        <w:jc w:val="both"/>
      </w:pPr>
      <w:r>
        <w:t>SELECT</w:t>
      </w:r>
      <w:r w:rsidR="006663A5">
        <w:t xml:space="preserve"> </w:t>
      </w:r>
      <w:r w:rsidR="001A189F">
        <w:t>LEADERSHIP AND</w:t>
      </w:r>
      <w:r w:rsidR="001C6D30">
        <w:t xml:space="preserve"> SERVICE</w:t>
      </w:r>
    </w:p>
    <w:p w14:paraId="5B57AC85" w14:textId="68AEECD6" w:rsidR="006663A5" w:rsidRDefault="006663A5" w:rsidP="006663A5">
      <w:pPr>
        <w:pStyle w:val="BodyText"/>
      </w:pPr>
      <w:r>
        <w:t xml:space="preserve">Advisory Board, Project on Working-Class Candidates, </w:t>
      </w:r>
      <w:r w:rsidRPr="006663A5">
        <w:t>American Academy of Arts and Sciences</w:t>
      </w:r>
      <w:r>
        <w:t>, 2025-26.</w:t>
      </w:r>
    </w:p>
    <w:p w14:paraId="70CC6124" w14:textId="1402D617" w:rsidR="00BB2C1A" w:rsidRDefault="00BB2C1A" w:rsidP="00504549">
      <w:pPr>
        <w:pStyle w:val="BodyText"/>
      </w:pPr>
      <w:r>
        <w:t xml:space="preserve">Appointed external member, </w:t>
      </w:r>
      <w:r w:rsidRPr="00BB2C1A">
        <w:t xml:space="preserve">Consejo </w:t>
      </w:r>
      <w:proofErr w:type="spellStart"/>
      <w:r w:rsidRPr="00BB2C1A">
        <w:t>Académico</w:t>
      </w:r>
      <w:proofErr w:type="spellEnd"/>
      <w:r w:rsidRPr="00BB2C1A">
        <w:t xml:space="preserve"> del Espacio de </w:t>
      </w:r>
      <w:proofErr w:type="spellStart"/>
      <w:r w:rsidRPr="00BB2C1A">
        <w:t>Estudios</w:t>
      </w:r>
      <w:proofErr w:type="spellEnd"/>
      <w:r w:rsidRPr="00BB2C1A">
        <w:t xml:space="preserve"> </w:t>
      </w:r>
      <w:proofErr w:type="spellStart"/>
      <w:r w:rsidRPr="00BB2C1A">
        <w:t>Avanzados</w:t>
      </w:r>
      <w:proofErr w:type="spellEnd"/>
      <w:r w:rsidRPr="00BB2C1A">
        <w:t xml:space="preserve"> de la Universidad de Costa Rica (UCREA)</w:t>
      </w:r>
      <w:r>
        <w:t>, 2022-2</w:t>
      </w:r>
      <w:r w:rsidR="00DA1C2A">
        <w:t>6</w:t>
      </w:r>
      <w:r>
        <w:t>.</w:t>
      </w:r>
    </w:p>
    <w:p w14:paraId="060DDEC2" w14:textId="3FBAEB2B" w:rsidR="00DC65B9" w:rsidRDefault="00DC65B9" w:rsidP="00DC65B9">
      <w:pPr>
        <w:pStyle w:val="BodyText"/>
      </w:pPr>
      <w:r>
        <w:t xml:space="preserve">Chair, Department of History, </w:t>
      </w:r>
      <w:r>
        <w:t>University of Pittsburgh</w:t>
      </w:r>
      <w:r>
        <w:t>, 2014-20.</w:t>
      </w:r>
    </w:p>
    <w:p w14:paraId="53E4C92F" w14:textId="2FC192B8" w:rsidR="00504549" w:rsidRDefault="00504549" w:rsidP="00504549">
      <w:pPr>
        <w:pStyle w:val="BodyText"/>
      </w:pPr>
      <w:r>
        <w:t>Past president, Conference on Latin American History, 2019-</w:t>
      </w:r>
      <w:r w:rsidR="00355B37">
        <w:t>21</w:t>
      </w:r>
      <w:r>
        <w:t xml:space="preserve"> (President, 2017-18; President-elect, 2015-16).</w:t>
      </w:r>
    </w:p>
    <w:p w14:paraId="3958830B" w14:textId="4CA44044" w:rsidR="007D71C9" w:rsidRDefault="00535390" w:rsidP="001C6D30">
      <w:pPr>
        <w:pStyle w:val="BodyText"/>
      </w:pPr>
      <w:r>
        <w:t xml:space="preserve">Consulting editor for digital initiatives, </w:t>
      </w:r>
      <w:r w:rsidR="00A4680E" w:rsidRPr="00A4680E">
        <w:rPr>
          <w:i/>
        </w:rPr>
        <w:t>American Historical Review</w:t>
      </w:r>
      <w:r w:rsidR="00A4680E">
        <w:t>,</w:t>
      </w:r>
      <w:r>
        <w:t xml:space="preserve"> 2019-</w:t>
      </w:r>
      <w:r w:rsidR="004100F3">
        <w:t>2022</w:t>
      </w:r>
      <w:r>
        <w:t>. Member, Board of Editors,</w:t>
      </w:r>
      <w:r w:rsidR="00A4680E">
        <w:t xml:space="preserve"> 2016-19.</w:t>
      </w:r>
    </w:p>
    <w:p w14:paraId="11BA3571" w14:textId="47756BDA" w:rsidR="001C6D30" w:rsidRDefault="001C6D30" w:rsidP="001C6D30">
      <w:pPr>
        <w:pStyle w:val="BodyText"/>
      </w:pPr>
      <w:r>
        <w:t>Program Committee, American Historical Association 2013 Annual Meeting.</w:t>
      </w:r>
    </w:p>
    <w:p w14:paraId="775E27AC" w14:textId="77777777" w:rsidR="0068770D" w:rsidRDefault="0068770D" w:rsidP="0068770D">
      <w:pPr>
        <w:pStyle w:val="BodyText"/>
      </w:pPr>
      <w:r>
        <w:lastRenderedPageBreak/>
        <w:t xml:space="preserve">Co-Senior Editor, </w:t>
      </w:r>
      <w:r>
        <w:rPr>
          <w:i/>
        </w:rPr>
        <w:t>Hispanic American Historical Review</w:t>
      </w:r>
      <w:r>
        <w:t>, July 2007 to June 2012.</w:t>
      </w:r>
    </w:p>
    <w:p w14:paraId="16E129F5" w14:textId="77777777" w:rsidR="001C6D30" w:rsidRDefault="001C6D30" w:rsidP="001C6D30">
      <w:pPr>
        <w:pStyle w:val="Heading2"/>
      </w:pPr>
      <w:r>
        <w:t>PROFESSIONAL MEMBERSHIPS</w:t>
      </w:r>
    </w:p>
    <w:p w14:paraId="571369C7" w14:textId="77777777" w:rsidR="001C6D30" w:rsidRDefault="001C6D30" w:rsidP="001C6D30">
      <w:pPr>
        <w:pStyle w:val="ListParagraph"/>
        <w:numPr>
          <w:ilvl w:val="0"/>
          <w:numId w:val="9"/>
        </w:numPr>
      </w:pPr>
      <w:r>
        <w:t>American Historical Association</w:t>
      </w:r>
    </w:p>
    <w:p w14:paraId="1ECDE5F7" w14:textId="77777777" w:rsidR="001C6D30" w:rsidRDefault="001C6D30" w:rsidP="001C6D30">
      <w:pPr>
        <w:pStyle w:val="ListParagraph"/>
        <w:numPr>
          <w:ilvl w:val="0"/>
          <w:numId w:val="9"/>
        </w:numPr>
      </w:pPr>
      <w:r>
        <w:t>Conference on Latin American History</w:t>
      </w:r>
    </w:p>
    <w:p w14:paraId="4779F9A2" w14:textId="523F2C1C" w:rsidR="001C6D30" w:rsidRDefault="001C6D30" w:rsidP="001C6D30">
      <w:pPr>
        <w:pStyle w:val="ListParagraph"/>
        <w:numPr>
          <w:ilvl w:val="0"/>
          <w:numId w:val="9"/>
        </w:numPr>
      </w:pPr>
      <w:r>
        <w:t>Association of Caribbean Historians</w:t>
      </w:r>
    </w:p>
    <w:p w14:paraId="5C8C0F34" w14:textId="276EBEA6" w:rsidR="002B773E" w:rsidRDefault="002B773E" w:rsidP="001C6D30">
      <w:pPr>
        <w:pStyle w:val="ListParagraph"/>
        <w:numPr>
          <w:ilvl w:val="0"/>
          <w:numId w:val="9"/>
        </w:numPr>
      </w:pPr>
      <w:r>
        <w:t>Scholars Strategy Network</w:t>
      </w:r>
    </w:p>
    <w:p w14:paraId="2D6A9A30" w14:textId="77777777" w:rsidR="001C6D30" w:rsidRDefault="001C6D30" w:rsidP="001C6D30">
      <w:pPr>
        <w:pStyle w:val="Heading2"/>
        <w:jc w:val="both"/>
      </w:pPr>
      <w:r>
        <w:t>LANGUAGES</w:t>
      </w:r>
    </w:p>
    <w:p w14:paraId="6DA9F136" w14:textId="1016A831" w:rsidR="001C6D30" w:rsidRDefault="001C6D30" w:rsidP="001C6D30">
      <w:pPr>
        <w:pStyle w:val="BodyText"/>
      </w:pPr>
      <w:r>
        <w:t>Spanish: Fluent. French and Portuguese: Reading.</w:t>
      </w:r>
    </w:p>
    <w:p w14:paraId="2B97934A" w14:textId="305C9013" w:rsidR="00E77810" w:rsidRPr="000626F8" w:rsidRDefault="00E77810" w:rsidP="00023B8B">
      <w:pPr>
        <w:pStyle w:val="BodyText"/>
      </w:pPr>
      <w:r>
        <w:rPr>
          <w:sz w:val="20"/>
        </w:rPr>
        <w:t xml:space="preserve">Last updated </w:t>
      </w:r>
      <w:r w:rsidR="00313F4C">
        <w:rPr>
          <w:sz w:val="20"/>
        </w:rPr>
        <w:t>April 7</w:t>
      </w:r>
      <w:r w:rsidR="00623D22">
        <w:rPr>
          <w:sz w:val="20"/>
        </w:rPr>
        <w:t>, 202</w:t>
      </w:r>
      <w:r w:rsidR="00DA1C2A">
        <w:rPr>
          <w:sz w:val="20"/>
        </w:rPr>
        <w:t>6</w:t>
      </w:r>
      <w:r w:rsidR="00340728">
        <w:rPr>
          <w:sz w:val="20"/>
        </w:rPr>
        <w:t>.</w:t>
      </w:r>
    </w:p>
    <w:sectPr w:rsidR="00E77810" w:rsidRPr="000626F8" w:rsidSect="00862147">
      <w:footerReference w:type="default" r:id="rId55"/>
      <w:type w:val="continuous"/>
      <w:pgSz w:w="12240" w:h="15840"/>
      <w:pgMar w:top="1440" w:right="1440" w:bottom="1152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2AAC" w14:textId="77777777" w:rsidR="004E27B3" w:rsidRDefault="004E27B3">
      <w:r>
        <w:separator/>
      </w:r>
    </w:p>
  </w:endnote>
  <w:endnote w:type="continuationSeparator" w:id="0">
    <w:p w14:paraId="62802B24" w14:textId="77777777" w:rsidR="004E27B3" w:rsidRDefault="004E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3C4C" w14:textId="2DD4E622" w:rsidR="00E86071" w:rsidRDefault="00E86071">
    <w:pPr>
      <w:pStyle w:val="Footer"/>
      <w:tabs>
        <w:tab w:val="clear" w:pos="4320"/>
        <w:tab w:val="clear" w:pos="8640"/>
        <w:tab w:val="center" w:pos="4680"/>
        <w:tab w:val="right" w:pos="9360"/>
      </w:tabs>
      <w:spacing w:before="0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1077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EC74" w14:textId="77777777" w:rsidR="004E27B3" w:rsidRDefault="004E27B3">
      <w:r>
        <w:separator/>
      </w:r>
    </w:p>
  </w:footnote>
  <w:footnote w:type="continuationSeparator" w:id="0">
    <w:p w14:paraId="5FF79496" w14:textId="77777777" w:rsidR="004E27B3" w:rsidRDefault="004E2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5B93"/>
    <w:multiLevelType w:val="hybridMultilevel"/>
    <w:tmpl w:val="E2CA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416F"/>
    <w:multiLevelType w:val="hybridMultilevel"/>
    <w:tmpl w:val="0AB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5BA2"/>
    <w:multiLevelType w:val="hybridMultilevel"/>
    <w:tmpl w:val="1A36E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75C5B"/>
    <w:multiLevelType w:val="hybridMultilevel"/>
    <w:tmpl w:val="CCE4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84DDD"/>
    <w:multiLevelType w:val="multilevel"/>
    <w:tmpl w:val="C8D4F3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AD711D9"/>
    <w:multiLevelType w:val="hybridMultilevel"/>
    <w:tmpl w:val="B088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9734E"/>
    <w:multiLevelType w:val="hybridMultilevel"/>
    <w:tmpl w:val="A450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A6434"/>
    <w:multiLevelType w:val="hybridMultilevel"/>
    <w:tmpl w:val="E3944996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 w15:restartNumberingAfterBreak="0">
    <w:nsid w:val="567337DF"/>
    <w:multiLevelType w:val="hybridMultilevel"/>
    <w:tmpl w:val="5D0CF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D201A"/>
    <w:multiLevelType w:val="hybridMultilevel"/>
    <w:tmpl w:val="64FE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A381B"/>
    <w:multiLevelType w:val="hybridMultilevel"/>
    <w:tmpl w:val="69FE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05F43"/>
    <w:multiLevelType w:val="hybridMultilevel"/>
    <w:tmpl w:val="CD1A0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B5044"/>
    <w:multiLevelType w:val="hybridMultilevel"/>
    <w:tmpl w:val="12A0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347580">
    <w:abstractNumId w:val="2"/>
  </w:num>
  <w:num w:numId="2" w16cid:durableId="661742520">
    <w:abstractNumId w:val="11"/>
  </w:num>
  <w:num w:numId="3" w16cid:durableId="2025327582">
    <w:abstractNumId w:val="4"/>
  </w:num>
  <w:num w:numId="4" w16cid:durableId="1495878617">
    <w:abstractNumId w:val="8"/>
  </w:num>
  <w:num w:numId="5" w16cid:durableId="854655376">
    <w:abstractNumId w:val="0"/>
  </w:num>
  <w:num w:numId="6" w16cid:durableId="557059489">
    <w:abstractNumId w:val="10"/>
  </w:num>
  <w:num w:numId="7" w16cid:durableId="1856529675">
    <w:abstractNumId w:val="5"/>
  </w:num>
  <w:num w:numId="8" w16cid:durableId="1154832993">
    <w:abstractNumId w:val="3"/>
  </w:num>
  <w:num w:numId="9" w16cid:durableId="1766262936">
    <w:abstractNumId w:val="9"/>
  </w:num>
  <w:num w:numId="10" w16cid:durableId="1990591915">
    <w:abstractNumId w:val="7"/>
  </w:num>
  <w:num w:numId="11" w16cid:durableId="1195773482">
    <w:abstractNumId w:val="12"/>
  </w:num>
  <w:num w:numId="12" w16cid:durableId="1308165214">
    <w:abstractNumId w:val="1"/>
  </w:num>
  <w:num w:numId="13" w16cid:durableId="1954752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C0"/>
    <w:rsid w:val="00003A47"/>
    <w:rsid w:val="000063A5"/>
    <w:rsid w:val="00007A86"/>
    <w:rsid w:val="00011857"/>
    <w:rsid w:val="00013008"/>
    <w:rsid w:val="000144B9"/>
    <w:rsid w:val="000158E6"/>
    <w:rsid w:val="00016A57"/>
    <w:rsid w:val="000178B4"/>
    <w:rsid w:val="000231A0"/>
    <w:rsid w:val="00023B8B"/>
    <w:rsid w:val="000257BC"/>
    <w:rsid w:val="000273F4"/>
    <w:rsid w:val="00033B22"/>
    <w:rsid w:val="00041EFC"/>
    <w:rsid w:val="000547AE"/>
    <w:rsid w:val="00056F1B"/>
    <w:rsid w:val="000639B6"/>
    <w:rsid w:val="00065D7C"/>
    <w:rsid w:val="00070E39"/>
    <w:rsid w:val="0007131B"/>
    <w:rsid w:val="00074526"/>
    <w:rsid w:val="00075A0A"/>
    <w:rsid w:val="0007630C"/>
    <w:rsid w:val="00080E01"/>
    <w:rsid w:val="00081052"/>
    <w:rsid w:val="0008296D"/>
    <w:rsid w:val="000835BD"/>
    <w:rsid w:val="00084B42"/>
    <w:rsid w:val="00092C01"/>
    <w:rsid w:val="00093542"/>
    <w:rsid w:val="00093E0F"/>
    <w:rsid w:val="000948DA"/>
    <w:rsid w:val="000953E3"/>
    <w:rsid w:val="0009616E"/>
    <w:rsid w:val="000B036F"/>
    <w:rsid w:val="000B183E"/>
    <w:rsid w:val="000B1C31"/>
    <w:rsid w:val="000B2201"/>
    <w:rsid w:val="000B28DF"/>
    <w:rsid w:val="000B31F3"/>
    <w:rsid w:val="000B6499"/>
    <w:rsid w:val="000C0AE3"/>
    <w:rsid w:val="000C1A9D"/>
    <w:rsid w:val="000C2ABC"/>
    <w:rsid w:val="000C7B97"/>
    <w:rsid w:val="000D0966"/>
    <w:rsid w:val="000D2395"/>
    <w:rsid w:val="000D4299"/>
    <w:rsid w:val="000D452A"/>
    <w:rsid w:val="000D50AA"/>
    <w:rsid w:val="000D6261"/>
    <w:rsid w:val="000D6E9C"/>
    <w:rsid w:val="000D7544"/>
    <w:rsid w:val="000E08B0"/>
    <w:rsid w:val="000E36F7"/>
    <w:rsid w:val="000E3D6E"/>
    <w:rsid w:val="000E554E"/>
    <w:rsid w:val="000F0AEC"/>
    <w:rsid w:val="000F4C59"/>
    <w:rsid w:val="000F5BDA"/>
    <w:rsid w:val="000F72AF"/>
    <w:rsid w:val="0010387F"/>
    <w:rsid w:val="00106B2F"/>
    <w:rsid w:val="00117263"/>
    <w:rsid w:val="00123377"/>
    <w:rsid w:val="00123A0D"/>
    <w:rsid w:val="001251BA"/>
    <w:rsid w:val="00131B87"/>
    <w:rsid w:val="00132BE3"/>
    <w:rsid w:val="00132BE6"/>
    <w:rsid w:val="00134096"/>
    <w:rsid w:val="00137BDB"/>
    <w:rsid w:val="001436E7"/>
    <w:rsid w:val="00146EB0"/>
    <w:rsid w:val="00146EE4"/>
    <w:rsid w:val="00150523"/>
    <w:rsid w:val="001524C3"/>
    <w:rsid w:val="00154E22"/>
    <w:rsid w:val="00154FC5"/>
    <w:rsid w:val="0015542E"/>
    <w:rsid w:val="001563A5"/>
    <w:rsid w:val="001569A3"/>
    <w:rsid w:val="00162EEC"/>
    <w:rsid w:val="001631B4"/>
    <w:rsid w:val="00163E88"/>
    <w:rsid w:val="00164098"/>
    <w:rsid w:val="00164987"/>
    <w:rsid w:val="00165F85"/>
    <w:rsid w:val="00166192"/>
    <w:rsid w:val="00167B55"/>
    <w:rsid w:val="00167F60"/>
    <w:rsid w:val="00170953"/>
    <w:rsid w:val="0017247D"/>
    <w:rsid w:val="00172CEF"/>
    <w:rsid w:val="001820AB"/>
    <w:rsid w:val="001853CF"/>
    <w:rsid w:val="001856EB"/>
    <w:rsid w:val="00186DEE"/>
    <w:rsid w:val="0018798B"/>
    <w:rsid w:val="001911A0"/>
    <w:rsid w:val="00193259"/>
    <w:rsid w:val="0019487B"/>
    <w:rsid w:val="00197696"/>
    <w:rsid w:val="001A189F"/>
    <w:rsid w:val="001A2FFE"/>
    <w:rsid w:val="001A49B2"/>
    <w:rsid w:val="001A49E6"/>
    <w:rsid w:val="001A5F0E"/>
    <w:rsid w:val="001A5FDF"/>
    <w:rsid w:val="001A67A5"/>
    <w:rsid w:val="001C0173"/>
    <w:rsid w:val="001C04E0"/>
    <w:rsid w:val="001C1B1A"/>
    <w:rsid w:val="001C4970"/>
    <w:rsid w:val="001C5EE6"/>
    <w:rsid w:val="001C69EC"/>
    <w:rsid w:val="001C6D30"/>
    <w:rsid w:val="001C7806"/>
    <w:rsid w:val="001D043D"/>
    <w:rsid w:val="001D1AA3"/>
    <w:rsid w:val="001D36AA"/>
    <w:rsid w:val="001E2992"/>
    <w:rsid w:val="001E39AB"/>
    <w:rsid w:val="001E5B8E"/>
    <w:rsid w:val="001E5F2C"/>
    <w:rsid w:val="001E749A"/>
    <w:rsid w:val="001F060A"/>
    <w:rsid w:val="001F0EE2"/>
    <w:rsid w:val="001F24B1"/>
    <w:rsid w:val="001F6C4C"/>
    <w:rsid w:val="0020095E"/>
    <w:rsid w:val="002016DA"/>
    <w:rsid w:val="0020340B"/>
    <w:rsid w:val="00203472"/>
    <w:rsid w:val="00205143"/>
    <w:rsid w:val="0020667D"/>
    <w:rsid w:val="00215754"/>
    <w:rsid w:val="00220D5D"/>
    <w:rsid w:val="00221CA1"/>
    <w:rsid w:val="002223B0"/>
    <w:rsid w:val="0022362F"/>
    <w:rsid w:val="002238CC"/>
    <w:rsid w:val="002241AE"/>
    <w:rsid w:val="00224E1E"/>
    <w:rsid w:val="00225FD0"/>
    <w:rsid w:val="002268DC"/>
    <w:rsid w:val="002277C4"/>
    <w:rsid w:val="00231760"/>
    <w:rsid w:val="00231E07"/>
    <w:rsid w:val="002333B1"/>
    <w:rsid w:val="00234256"/>
    <w:rsid w:val="00234BA8"/>
    <w:rsid w:val="002357FB"/>
    <w:rsid w:val="0023636A"/>
    <w:rsid w:val="0024106D"/>
    <w:rsid w:val="00246E92"/>
    <w:rsid w:val="002475C4"/>
    <w:rsid w:val="00247AAC"/>
    <w:rsid w:val="00252284"/>
    <w:rsid w:val="00253A6A"/>
    <w:rsid w:val="002542C3"/>
    <w:rsid w:val="00256A23"/>
    <w:rsid w:val="00256CA3"/>
    <w:rsid w:val="00256F7A"/>
    <w:rsid w:val="002619E9"/>
    <w:rsid w:val="00264B16"/>
    <w:rsid w:val="0026510E"/>
    <w:rsid w:val="00270F90"/>
    <w:rsid w:val="002806A1"/>
    <w:rsid w:val="00282003"/>
    <w:rsid w:val="002827BF"/>
    <w:rsid w:val="00283EB3"/>
    <w:rsid w:val="002918C8"/>
    <w:rsid w:val="00293F73"/>
    <w:rsid w:val="00296CFC"/>
    <w:rsid w:val="0029706A"/>
    <w:rsid w:val="002A05D6"/>
    <w:rsid w:val="002A0603"/>
    <w:rsid w:val="002A338E"/>
    <w:rsid w:val="002A6E70"/>
    <w:rsid w:val="002B086E"/>
    <w:rsid w:val="002B18DF"/>
    <w:rsid w:val="002B2377"/>
    <w:rsid w:val="002B773E"/>
    <w:rsid w:val="002B7DC0"/>
    <w:rsid w:val="002C0736"/>
    <w:rsid w:val="002C27A2"/>
    <w:rsid w:val="002C47E8"/>
    <w:rsid w:val="002C577D"/>
    <w:rsid w:val="002C5F68"/>
    <w:rsid w:val="002C7656"/>
    <w:rsid w:val="002D07A3"/>
    <w:rsid w:val="002D2B5B"/>
    <w:rsid w:val="002D3754"/>
    <w:rsid w:val="002D3970"/>
    <w:rsid w:val="002D479A"/>
    <w:rsid w:val="002D673D"/>
    <w:rsid w:val="002D7339"/>
    <w:rsid w:val="002E17EA"/>
    <w:rsid w:val="002E1FEB"/>
    <w:rsid w:val="002E2E08"/>
    <w:rsid w:val="002E3162"/>
    <w:rsid w:val="002E6098"/>
    <w:rsid w:val="002E77AC"/>
    <w:rsid w:val="002F1600"/>
    <w:rsid w:val="002F1EC5"/>
    <w:rsid w:val="002F2AE7"/>
    <w:rsid w:val="002F7B02"/>
    <w:rsid w:val="00300180"/>
    <w:rsid w:val="00300B58"/>
    <w:rsid w:val="00301E01"/>
    <w:rsid w:val="00302AC9"/>
    <w:rsid w:val="00302C01"/>
    <w:rsid w:val="003030B8"/>
    <w:rsid w:val="003036CB"/>
    <w:rsid w:val="00304040"/>
    <w:rsid w:val="003109ED"/>
    <w:rsid w:val="00310BB2"/>
    <w:rsid w:val="00313F4C"/>
    <w:rsid w:val="0031667F"/>
    <w:rsid w:val="00316717"/>
    <w:rsid w:val="00320197"/>
    <w:rsid w:val="003230E3"/>
    <w:rsid w:val="00324E32"/>
    <w:rsid w:val="00325789"/>
    <w:rsid w:val="00325E0D"/>
    <w:rsid w:val="0032755B"/>
    <w:rsid w:val="00330F6F"/>
    <w:rsid w:val="0033151D"/>
    <w:rsid w:val="00332075"/>
    <w:rsid w:val="00333F5D"/>
    <w:rsid w:val="00334ADB"/>
    <w:rsid w:val="00334C78"/>
    <w:rsid w:val="003363DF"/>
    <w:rsid w:val="00340728"/>
    <w:rsid w:val="003418CE"/>
    <w:rsid w:val="0034199B"/>
    <w:rsid w:val="00341C60"/>
    <w:rsid w:val="0034221A"/>
    <w:rsid w:val="0035012F"/>
    <w:rsid w:val="00350875"/>
    <w:rsid w:val="00354DD5"/>
    <w:rsid w:val="00355B37"/>
    <w:rsid w:val="00355F9B"/>
    <w:rsid w:val="003560C3"/>
    <w:rsid w:val="003565F9"/>
    <w:rsid w:val="00365BA3"/>
    <w:rsid w:val="00366617"/>
    <w:rsid w:val="003707F2"/>
    <w:rsid w:val="00370D87"/>
    <w:rsid w:val="0037358E"/>
    <w:rsid w:val="003751B6"/>
    <w:rsid w:val="0037521C"/>
    <w:rsid w:val="00376904"/>
    <w:rsid w:val="0037768C"/>
    <w:rsid w:val="003849B7"/>
    <w:rsid w:val="00390F17"/>
    <w:rsid w:val="00391C90"/>
    <w:rsid w:val="00391D6B"/>
    <w:rsid w:val="003920E8"/>
    <w:rsid w:val="00393797"/>
    <w:rsid w:val="00395670"/>
    <w:rsid w:val="003A26E3"/>
    <w:rsid w:val="003A51E2"/>
    <w:rsid w:val="003A65EB"/>
    <w:rsid w:val="003A660C"/>
    <w:rsid w:val="003A67AF"/>
    <w:rsid w:val="003A698F"/>
    <w:rsid w:val="003A7B2E"/>
    <w:rsid w:val="003B3D83"/>
    <w:rsid w:val="003B45DF"/>
    <w:rsid w:val="003B6921"/>
    <w:rsid w:val="003B7772"/>
    <w:rsid w:val="003C0BE0"/>
    <w:rsid w:val="003C0CFB"/>
    <w:rsid w:val="003C6BAE"/>
    <w:rsid w:val="003D15A6"/>
    <w:rsid w:val="003D4525"/>
    <w:rsid w:val="003D7A80"/>
    <w:rsid w:val="003E0B40"/>
    <w:rsid w:val="003E0E36"/>
    <w:rsid w:val="003E1E30"/>
    <w:rsid w:val="003E2725"/>
    <w:rsid w:val="003E5452"/>
    <w:rsid w:val="003F088F"/>
    <w:rsid w:val="003F0F27"/>
    <w:rsid w:val="003F15F0"/>
    <w:rsid w:val="003F19CB"/>
    <w:rsid w:val="003F1BC6"/>
    <w:rsid w:val="003F555F"/>
    <w:rsid w:val="004017B5"/>
    <w:rsid w:val="00402340"/>
    <w:rsid w:val="00402ADE"/>
    <w:rsid w:val="0040512A"/>
    <w:rsid w:val="004100F3"/>
    <w:rsid w:val="004100F8"/>
    <w:rsid w:val="00410601"/>
    <w:rsid w:val="00410C78"/>
    <w:rsid w:val="00411B75"/>
    <w:rsid w:val="004139AB"/>
    <w:rsid w:val="00413B10"/>
    <w:rsid w:val="00424008"/>
    <w:rsid w:val="00425E2A"/>
    <w:rsid w:val="00426810"/>
    <w:rsid w:val="00426D77"/>
    <w:rsid w:val="004408ED"/>
    <w:rsid w:val="004415B9"/>
    <w:rsid w:val="004423D0"/>
    <w:rsid w:val="0044498C"/>
    <w:rsid w:val="00447453"/>
    <w:rsid w:val="00447BF2"/>
    <w:rsid w:val="004528F9"/>
    <w:rsid w:val="00453782"/>
    <w:rsid w:val="0045736A"/>
    <w:rsid w:val="004658AD"/>
    <w:rsid w:val="0047051A"/>
    <w:rsid w:val="00470FDF"/>
    <w:rsid w:val="004740CB"/>
    <w:rsid w:val="00474751"/>
    <w:rsid w:val="0047495E"/>
    <w:rsid w:val="00474DE0"/>
    <w:rsid w:val="004761B8"/>
    <w:rsid w:val="00476DDF"/>
    <w:rsid w:val="0047765E"/>
    <w:rsid w:val="00481C72"/>
    <w:rsid w:val="0048331B"/>
    <w:rsid w:val="004850BD"/>
    <w:rsid w:val="004867F1"/>
    <w:rsid w:val="00490AE2"/>
    <w:rsid w:val="00490BD5"/>
    <w:rsid w:val="00494482"/>
    <w:rsid w:val="00497197"/>
    <w:rsid w:val="00497377"/>
    <w:rsid w:val="004A278B"/>
    <w:rsid w:val="004A3396"/>
    <w:rsid w:val="004A3C30"/>
    <w:rsid w:val="004A55CB"/>
    <w:rsid w:val="004A6D5F"/>
    <w:rsid w:val="004B06F7"/>
    <w:rsid w:val="004B16E1"/>
    <w:rsid w:val="004B6651"/>
    <w:rsid w:val="004C0BB5"/>
    <w:rsid w:val="004C0EF3"/>
    <w:rsid w:val="004C1057"/>
    <w:rsid w:val="004C2AB5"/>
    <w:rsid w:val="004C3670"/>
    <w:rsid w:val="004C4F4B"/>
    <w:rsid w:val="004C5128"/>
    <w:rsid w:val="004C5AC5"/>
    <w:rsid w:val="004C65A5"/>
    <w:rsid w:val="004D4C53"/>
    <w:rsid w:val="004D5B6A"/>
    <w:rsid w:val="004D7DA4"/>
    <w:rsid w:val="004E27B3"/>
    <w:rsid w:val="004E6738"/>
    <w:rsid w:val="004F0491"/>
    <w:rsid w:val="004F1BD2"/>
    <w:rsid w:val="004F2D62"/>
    <w:rsid w:val="004F468C"/>
    <w:rsid w:val="004F49BE"/>
    <w:rsid w:val="004F59D3"/>
    <w:rsid w:val="004F5C69"/>
    <w:rsid w:val="005004C4"/>
    <w:rsid w:val="00501725"/>
    <w:rsid w:val="005017E5"/>
    <w:rsid w:val="005036BC"/>
    <w:rsid w:val="00504549"/>
    <w:rsid w:val="00504D77"/>
    <w:rsid w:val="00506824"/>
    <w:rsid w:val="00506F19"/>
    <w:rsid w:val="005132C7"/>
    <w:rsid w:val="0051719C"/>
    <w:rsid w:val="00517E59"/>
    <w:rsid w:val="00521E6C"/>
    <w:rsid w:val="00524EA4"/>
    <w:rsid w:val="00526B62"/>
    <w:rsid w:val="005342D4"/>
    <w:rsid w:val="0053498C"/>
    <w:rsid w:val="00535390"/>
    <w:rsid w:val="00540575"/>
    <w:rsid w:val="005430AC"/>
    <w:rsid w:val="00543139"/>
    <w:rsid w:val="00544883"/>
    <w:rsid w:val="00546549"/>
    <w:rsid w:val="00546682"/>
    <w:rsid w:val="0054712E"/>
    <w:rsid w:val="0055050B"/>
    <w:rsid w:val="00550930"/>
    <w:rsid w:val="0056065B"/>
    <w:rsid w:val="00563A0D"/>
    <w:rsid w:val="005644BA"/>
    <w:rsid w:val="0056490E"/>
    <w:rsid w:val="00565896"/>
    <w:rsid w:val="00566284"/>
    <w:rsid w:val="00572033"/>
    <w:rsid w:val="005735EC"/>
    <w:rsid w:val="00576AEE"/>
    <w:rsid w:val="005772A8"/>
    <w:rsid w:val="00582D20"/>
    <w:rsid w:val="0058380E"/>
    <w:rsid w:val="00584887"/>
    <w:rsid w:val="005921EB"/>
    <w:rsid w:val="005926B7"/>
    <w:rsid w:val="00593D84"/>
    <w:rsid w:val="00594193"/>
    <w:rsid w:val="00595D29"/>
    <w:rsid w:val="00595D57"/>
    <w:rsid w:val="005A0F8E"/>
    <w:rsid w:val="005A1721"/>
    <w:rsid w:val="005B16B5"/>
    <w:rsid w:val="005B42D4"/>
    <w:rsid w:val="005B49FF"/>
    <w:rsid w:val="005B51A8"/>
    <w:rsid w:val="005B6282"/>
    <w:rsid w:val="005B6B9E"/>
    <w:rsid w:val="005C0C20"/>
    <w:rsid w:val="005C1E6C"/>
    <w:rsid w:val="005C5ACA"/>
    <w:rsid w:val="005C6DBA"/>
    <w:rsid w:val="005C75E3"/>
    <w:rsid w:val="005D084B"/>
    <w:rsid w:val="005D1749"/>
    <w:rsid w:val="005D3A69"/>
    <w:rsid w:val="005D41E0"/>
    <w:rsid w:val="005D4823"/>
    <w:rsid w:val="005D6188"/>
    <w:rsid w:val="005D74A9"/>
    <w:rsid w:val="005E02DB"/>
    <w:rsid w:val="005E2A3F"/>
    <w:rsid w:val="005E3CD1"/>
    <w:rsid w:val="005E6423"/>
    <w:rsid w:val="005F0186"/>
    <w:rsid w:val="005F164E"/>
    <w:rsid w:val="005F2DE9"/>
    <w:rsid w:val="005F3631"/>
    <w:rsid w:val="005F4E3A"/>
    <w:rsid w:val="005F5537"/>
    <w:rsid w:val="005F60BE"/>
    <w:rsid w:val="005F743A"/>
    <w:rsid w:val="006018C3"/>
    <w:rsid w:val="00610303"/>
    <w:rsid w:val="00611E59"/>
    <w:rsid w:val="00611EE7"/>
    <w:rsid w:val="00612971"/>
    <w:rsid w:val="00614112"/>
    <w:rsid w:val="00615218"/>
    <w:rsid w:val="00616942"/>
    <w:rsid w:val="00620455"/>
    <w:rsid w:val="00620FBC"/>
    <w:rsid w:val="00623A3D"/>
    <w:rsid w:val="00623D22"/>
    <w:rsid w:val="0062711E"/>
    <w:rsid w:val="00627D1F"/>
    <w:rsid w:val="00631CA8"/>
    <w:rsid w:val="0063244F"/>
    <w:rsid w:val="006336D4"/>
    <w:rsid w:val="00641A11"/>
    <w:rsid w:val="00645693"/>
    <w:rsid w:val="00645C91"/>
    <w:rsid w:val="0064776B"/>
    <w:rsid w:val="006478F0"/>
    <w:rsid w:val="00651A7C"/>
    <w:rsid w:val="00651AE3"/>
    <w:rsid w:val="006574AE"/>
    <w:rsid w:val="00657694"/>
    <w:rsid w:val="0066010F"/>
    <w:rsid w:val="00662059"/>
    <w:rsid w:val="00662FAB"/>
    <w:rsid w:val="006644BE"/>
    <w:rsid w:val="006663A5"/>
    <w:rsid w:val="00670437"/>
    <w:rsid w:val="00674F5F"/>
    <w:rsid w:val="00675D2B"/>
    <w:rsid w:val="0068266B"/>
    <w:rsid w:val="0068283D"/>
    <w:rsid w:val="0068770D"/>
    <w:rsid w:val="006963A5"/>
    <w:rsid w:val="00696CC1"/>
    <w:rsid w:val="006A04D9"/>
    <w:rsid w:val="006A5158"/>
    <w:rsid w:val="006A609E"/>
    <w:rsid w:val="006A6142"/>
    <w:rsid w:val="006A6FD4"/>
    <w:rsid w:val="006A70CC"/>
    <w:rsid w:val="006A744E"/>
    <w:rsid w:val="006A7470"/>
    <w:rsid w:val="006B2765"/>
    <w:rsid w:val="006B7250"/>
    <w:rsid w:val="006C4C8A"/>
    <w:rsid w:val="006C7746"/>
    <w:rsid w:val="006D11AD"/>
    <w:rsid w:val="006D2380"/>
    <w:rsid w:val="006D551F"/>
    <w:rsid w:val="006E12C6"/>
    <w:rsid w:val="006F20CF"/>
    <w:rsid w:val="006F4158"/>
    <w:rsid w:val="006F58B6"/>
    <w:rsid w:val="006F6B30"/>
    <w:rsid w:val="007104F5"/>
    <w:rsid w:val="00712D58"/>
    <w:rsid w:val="00714F8F"/>
    <w:rsid w:val="00716397"/>
    <w:rsid w:val="00720FAE"/>
    <w:rsid w:val="00721C3D"/>
    <w:rsid w:val="00724037"/>
    <w:rsid w:val="00725DB7"/>
    <w:rsid w:val="00733F22"/>
    <w:rsid w:val="00735EA3"/>
    <w:rsid w:val="00737920"/>
    <w:rsid w:val="00740E13"/>
    <w:rsid w:val="00742458"/>
    <w:rsid w:val="00742D1F"/>
    <w:rsid w:val="00747F67"/>
    <w:rsid w:val="00750008"/>
    <w:rsid w:val="00751B92"/>
    <w:rsid w:val="00761E8C"/>
    <w:rsid w:val="0076359C"/>
    <w:rsid w:val="00763DEE"/>
    <w:rsid w:val="00767446"/>
    <w:rsid w:val="007705DB"/>
    <w:rsid w:val="0077072F"/>
    <w:rsid w:val="00775F21"/>
    <w:rsid w:val="00782104"/>
    <w:rsid w:val="00784D00"/>
    <w:rsid w:val="00786D3D"/>
    <w:rsid w:val="00791633"/>
    <w:rsid w:val="007922F6"/>
    <w:rsid w:val="00794725"/>
    <w:rsid w:val="007955EE"/>
    <w:rsid w:val="00796B77"/>
    <w:rsid w:val="007972AA"/>
    <w:rsid w:val="007A1AF6"/>
    <w:rsid w:val="007A2426"/>
    <w:rsid w:val="007A367A"/>
    <w:rsid w:val="007B01E5"/>
    <w:rsid w:val="007B1C0C"/>
    <w:rsid w:val="007B2322"/>
    <w:rsid w:val="007B238D"/>
    <w:rsid w:val="007B2D91"/>
    <w:rsid w:val="007B3CC0"/>
    <w:rsid w:val="007B4519"/>
    <w:rsid w:val="007C21DC"/>
    <w:rsid w:val="007C2BC1"/>
    <w:rsid w:val="007C670E"/>
    <w:rsid w:val="007C76F4"/>
    <w:rsid w:val="007D2CEB"/>
    <w:rsid w:val="007D3FAC"/>
    <w:rsid w:val="007D4D73"/>
    <w:rsid w:val="007D5BF3"/>
    <w:rsid w:val="007D67CC"/>
    <w:rsid w:val="007D71C9"/>
    <w:rsid w:val="007E1670"/>
    <w:rsid w:val="007E3DA1"/>
    <w:rsid w:val="007E7C9B"/>
    <w:rsid w:val="007F0F88"/>
    <w:rsid w:val="007F1AB2"/>
    <w:rsid w:val="007F30BF"/>
    <w:rsid w:val="007F6DB2"/>
    <w:rsid w:val="007F744B"/>
    <w:rsid w:val="00802B4E"/>
    <w:rsid w:val="008037E3"/>
    <w:rsid w:val="00803C64"/>
    <w:rsid w:val="00805DA3"/>
    <w:rsid w:val="008122C6"/>
    <w:rsid w:val="008137C1"/>
    <w:rsid w:val="00815FDC"/>
    <w:rsid w:val="008171DD"/>
    <w:rsid w:val="0081794C"/>
    <w:rsid w:val="008236CF"/>
    <w:rsid w:val="00827CB2"/>
    <w:rsid w:val="00832199"/>
    <w:rsid w:val="00833B7B"/>
    <w:rsid w:val="00834041"/>
    <w:rsid w:val="008351FA"/>
    <w:rsid w:val="008357E6"/>
    <w:rsid w:val="00835C2A"/>
    <w:rsid w:val="00837E37"/>
    <w:rsid w:val="0084154E"/>
    <w:rsid w:val="00842BD4"/>
    <w:rsid w:val="00843D18"/>
    <w:rsid w:val="00847AC2"/>
    <w:rsid w:val="0085184F"/>
    <w:rsid w:val="00854B7A"/>
    <w:rsid w:val="00855C18"/>
    <w:rsid w:val="00857909"/>
    <w:rsid w:val="00861CC7"/>
    <w:rsid w:val="00861F19"/>
    <w:rsid w:val="00862147"/>
    <w:rsid w:val="00864206"/>
    <w:rsid w:val="00871077"/>
    <w:rsid w:val="00880C5E"/>
    <w:rsid w:val="0088292F"/>
    <w:rsid w:val="00884407"/>
    <w:rsid w:val="00884454"/>
    <w:rsid w:val="0088545B"/>
    <w:rsid w:val="00892787"/>
    <w:rsid w:val="00893D84"/>
    <w:rsid w:val="00895708"/>
    <w:rsid w:val="008961DA"/>
    <w:rsid w:val="0089736B"/>
    <w:rsid w:val="008A08C5"/>
    <w:rsid w:val="008B13A3"/>
    <w:rsid w:val="008B1B14"/>
    <w:rsid w:val="008B3253"/>
    <w:rsid w:val="008B3417"/>
    <w:rsid w:val="008B4E2B"/>
    <w:rsid w:val="008B54AA"/>
    <w:rsid w:val="008B5B2C"/>
    <w:rsid w:val="008B5C4D"/>
    <w:rsid w:val="008C19D5"/>
    <w:rsid w:val="008C62FA"/>
    <w:rsid w:val="008C756F"/>
    <w:rsid w:val="008D15E7"/>
    <w:rsid w:val="008D1C82"/>
    <w:rsid w:val="008D2D9D"/>
    <w:rsid w:val="008E0C86"/>
    <w:rsid w:val="008E236A"/>
    <w:rsid w:val="008E2BFD"/>
    <w:rsid w:val="008E441D"/>
    <w:rsid w:val="008E584F"/>
    <w:rsid w:val="008F0B70"/>
    <w:rsid w:val="008F58BF"/>
    <w:rsid w:val="008F5992"/>
    <w:rsid w:val="008F7EF5"/>
    <w:rsid w:val="009013CC"/>
    <w:rsid w:val="00903822"/>
    <w:rsid w:val="00903FB5"/>
    <w:rsid w:val="009060AD"/>
    <w:rsid w:val="00907653"/>
    <w:rsid w:val="009141A0"/>
    <w:rsid w:val="00920598"/>
    <w:rsid w:val="00924741"/>
    <w:rsid w:val="00926695"/>
    <w:rsid w:val="009268BE"/>
    <w:rsid w:val="00926FBC"/>
    <w:rsid w:val="00927759"/>
    <w:rsid w:val="00931DDB"/>
    <w:rsid w:val="0093416D"/>
    <w:rsid w:val="0093469F"/>
    <w:rsid w:val="009348A6"/>
    <w:rsid w:val="00935296"/>
    <w:rsid w:val="00935FAE"/>
    <w:rsid w:val="00936585"/>
    <w:rsid w:val="00936EDB"/>
    <w:rsid w:val="00941344"/>
    <w:rsid w:val="0094445C"/>
    <w:rsid w:val="00947839"/>
    <w:rsid w:val="00952591"/>
    <w:rsid w:val="0095322B"/>
    <w:rsid w:val="00953393"/>
    <w:rsid w:val="00956219"/>
    <w:rsid w:val="00960A2A"/>
    <w:rsid w:val="00964C5E"/>
    <w:rsid w:val="00966732"/>
    <w:rsid w:val="00971387"/>
    <w:rsid w:val="00977850"/>
    <w:rsid w:val="0098112F"/>
    <w:rsid w:val="00981131"/>
    <w:rsid w:val="00982085"/>
    <w:rsid w:val="00984AA9"/>
    <w:rsid w:val="0098543B"/>
    <w:rsid w:val="00990AA6"/>
    <w:rsid w:val="009941ED"/>
    <w:rsid w:val="0099788B"/>
    <w:rsid w:val="00997B7C"/>
    <w:rsid w:val="00997D70"/>
    <w:rsid w:val="009A099E"/>
    <w:rsid w:val="009A0CF9"/>
    <w:rsid w:val="009A37AF"/>
    <w:rsid w:val="009B2BFA"/>
    <w:rsid w:val="009B3841"/>
    <w:rsid w:val="009B3C6F"/>
    <w:rsid w:val="009B3E61"/>
    <w:rsid w:val="009B400B"/>
    <w:rsid w:val="009B5042"/>
    <w:rsid w:val="009B5AB0"/>
    <w:rsid w:val="009B7522"/>
    <w:rsid w:val="009B77D4"/>
    <w:rsid w:val="009C120C"/>
    <w:rsid w:val="009C1912"/>
    <w:rsid w:val="009C25EC"/>
    <w:rsid w:val="009C2AB6"/>
    <w:rsid w:val="009C4A24"/>
    <w:rsid w:val="009C7480"/>
    <w:rsid w:val="009D1783"/>
    <w:rsid w:val="009D32CF"/>
    <w:rsid w:val="009D4479"/>
    <w:rsid w:val="009E3866"/>
    <w:rsid w:val="009E5C97"/>
    <w:rsid w:val="009E5CC3"/>
    <w:rsid w:val="009F01C7"/>
    <w:rsid w:val="009F3819"/>
    <w:rsid w:val="009F38E1"/>
    <w:rsid w:val="009F6554"/>
    <w:rsid w:val="009F6C8E"/>
    <w:rsid w:val="009F7DA4"/>
    <w:rsid w:val="00A0125E"/>
    <w:rsid w:val="00A01A43"/>
    <w:rsid w:val="00A11AA3"/>
    <w:rsid w:val="00A17B44"/>
    <w:rsid w:val="00A23585"/>
    <w:rsid w:val="00A259EA"/>
    <w:rsid w:val="00A27F4F"/>
    <w:rsid w:val="00A30828"/>
    <w:rsid w:val="00A31C21"/>
    <w:rsid w:val="00A3222C"/>
    <w:rsid w:val="00A332E1"/>
    <w:rsid w:val="00A33E0F"/>
    <w:rsid w:val="00A3485A"/>
    <w:rsid w:val="00A410F2"/>
    <w:rsid w:val="00A42086"/>
    <w:rsid w:val="00A4257A"/>
    <w:rsid w:val="00A4680E"/>
    <w:rsid w:val="00A616CF"/>
    <w:rsid w:val="00A6309F"/>
    <w:rsid w:val="00A63C14"/>
    <w:rsid w:val="00A67744"/>
    <w:rsid w:val="00A71B75"/>
    <w:rsid w:val="00A73E6C"/>
    <w:rsid w:val="00A75463"/>
    <w:rsid w:val="00A76CCE"/>
    <w:rsid w:val="00A771EF"/>
    <w:rsid w:val="00A771F9"/>
    <w:rsid w:val="00A81E64"/>
    <w:rsid w:val="00A82DF5"/>
    <w:rsid w:val="00A833E3"/>
    <w:rsid w:val="00A842B0"/>
    <w:rsid w:val="00A84C59"/>
    <w:rsid w:val="00A92A98"/>
    <w:rsid w:val="00A94237"/>
    <w:rsid w:val="00AA1CA2"/>
    <w:rsid w:val="00AA2882"/>
    <w:rsid w:val="00AA2FB3"/>
    <w:rsid w:val="00AA64AD"/>
    <w:rsid w:val="00AB2D1F"/>
    <w:rsid w:val="00AB41F4"/>
    <w:rsid w:val="00AB46A4"/>
    <w:rsid w:val="00AB5923"/>
    <w:rsid w:val="00AB5D69"/>
    <w:rsid w:val="00AB63B8"/>
    <w:rsid w:val="00AB718E"/>
    <w:rsid w:val="00AB750D"/>
    <w:rsid w:val="00AC10BC"/>
    <w:rsid w:val="00AC1246"/>
    <w:rsid w:val="00AC12B5"/>
    <w:rsid w:val="00AC1D18"/>
    <w:rsid w:val="00AC27E0"/>
    <w:rsid w:val="00AC2D39"/>
    <w:rsid w:val="00AC3A64"/>
    <w:rsid w:val="00AC4563"/>
    <w:rsid w:val="00AC4869"/>
    <w:rsid w:val="00AC5616"/>
    <w:rsid w:val="00AC7CFD"/>
    <w:rsid w:val="00AD205E"/>
    <w:rsid w:val="00AD640F"/>
    <w:rsid w:val="00AD734D"/>
    <w:rsid w:val="00AE1AAA"/>
    <w:rsid w:val="00AE3BB6"/>
    <w:rsid w:val="00AF04B5"/>
    <w:rsid w:val="00AF0C27"/>
    <w:rsid w:val="00AF2600"/>
    <w:rsid w:val="00AF4FA5"/>
    <w:rsid w:val="00AF5F5E"/>
    <w:rsid w:val="00B00623"/>
    <w:rsid w:val="00B02281"/>
    <w:rsid w:val="00B04E50"/>
    <w:rsid w:val="00B127E5"/>
    <w:rsid w:val="00B12F32"/>
    <w:rsid w:val="00B13726"/>
    <w:rsid w:val="00B13BA5"/>
    <w:rsid w:val="00B1471A"/>
    <w:rsid w:val="00B14E97"/>
    <w:rsid w:val="00B15B1A"/>
    <w:rsid w:val="00B16EE8"/>
    <w:rsid w:val="00B17C28"/>
    <w:rsid w:val="00B20368"/>
    <w:rsid w:val="00B20BDB"/>
    <w:rsid w:val="00B2270B"/>
    <w:rsid w:val="00B24925"/>
    <w:rsid w:val="00B265C8"/>
    <w:rsid w:val="00B27BEF"/>
    <w:rsid w:val="00B3017A"/>
    <w:rsid w:val="00B3190F"/>
    <w:rsid w:val="00B334B0"/>
    <w:rsid w:val="00B346BE"/>
    <w:rsid w:val="00B371F8"/>
    <w:rsid w:val="00B3760D"/>
    <w:rsid w:val="00B37A88"/>
    <w:rsid w:val="00B41779"/>
    <w:rsid w:val="00B41DD3"/>
    <w:rsid w:val="00B438C1"/>
    <w:rsid w:val="00B46497"/>
    <w:rsid w:val="00B46F5B"/>
    <w:rsid w:val="00B46FAC"/>
    <w:rsid w:val="00B4750F"/>
    <w:rsid w:val="00B51AE2"/>
    <w:rsid w:val="00B54F62"/>
    <w:rsid w:val="00B5613C"/>
    <w:rsid w:val="00B567E4"/>
    <w:rsid w:val="00B6000F"/>
    <w:rsid w:val="00B61BFD"/>
    <w:rsid w:val="00B63525"/>
    <w:rsid w:val="00B6711C"/>
    <w:rsid w:val="00B67401"/>
    <w:rsid w:val="00B67FB0"/>
    <w:rsid w:val="00B72AD0"/>
    <w:rsid w:val="00B74D16"/>
    <w:rsid w:val="00B767C7"/>
    <w:rsid w:val="00B80835"/>
    <w:rsid w:val="00B87A7F"/>
    <w:rsid w:val="00B9231E"/>
    <w:rsid w:val="00B93DFD"/>
    <w:rsid w:val="00B963AD"/>
    <w:rsid w:val="00B96FAC"/>
    <w:rsid w:val="00BA0D95"/>
    <w:rsid w:val="00BA0F72"/>
    <w:rsid w:val="00BA14A5"/>
    <w:rsid w:val="00BA334C"/>
    <w:rsid w:val="00BA6348"/>
    <w:rsid w:val="00BA64BD"/>
    <w:rsid w:val="00BA766E"/>
    <w:rsid w:val="00BA7994"/>
    <w:rsid w:val="00BB221B"/>
    <w:rsid w:val="00BB237E"/>
    <w:rsid w:val="00BB2C1A"/>
    <w:rsid w:val="00BB3C6D"/>
    <w:rsid w:val="00BB57AF"/>
    <w:rsid w:val="00BB6C27"/>
    <w:rsid w:val="00BD0EAC"/>
    <w:rsid w:val="00BD15B2"/>
    <w:rsid w:val="00BD2FC5"/>
    <w:rsid w:val="00BD3038"/>
    <w:rsid w:val="00BD68A9"/>
    <w:rsid w:val="00BD6D33"/>
    <w:rsid w:val="00BD7A08"/>
    <w:rsid w:val="00BE3C84"/>
    <w:rsid w:val="00BE4D4F"/>
    <w:rsid w:val="00BE5FC4"/>
    <w:rsid w:val="00BF0D51"/>
    <w:rsid w:val="00BF115C"/>
    <w:rsid w:val="00BF1D5A"/>
    <w:rsid w:val="00BF343F"/>
    <w:rsid w:val="00BF3709"/>
    <w:rsid w:val="00C0197D"/>
    <w:rsid w:val="00C02B5D"/>
    <w:rsid w:val="00C03034"/>
    <w:rsid w:val="00C03797"/>
    <w:rsid w:val="00C04790"/>
    <w:rsid w:val="00C048F7"/>
    <w:rsid w:val="00C04975"/>
    <w:rsid w:val="00C05756"/>
    <w:rsid w:val="00C05F50"/>
    <w:rsid w:val="00C104E5"/>
    <w:rsid w:val="00C10FBF"/>
    <w:rsid w:val="00C11665"/>
    <w:rsid w:val="00C13F3D"/>
    <w:rsid w:val="00C1407E"/>
    <w:rsid w:val="00C20111"/>
    <w:rsid w:val="00C21DC0"/>
    <w:rsid w:val="00C22AB3"/>
    <w:rsid w:val="00C24844"/>
    <w:rsid w:val="00C26D49"/>
    <w:rsid w:val="00C30033"/>
    <w:rsid w:val="00C31E48"/>
    <w:rsid w:val="00C41685"/>
    <w:rsid w:val="00C54C41"/>
    <w:rsid w:val="00C54DAD"/>
    <w:rsid w:val="00C562D0"/>
    <w:rsid w:val="00C613E8"/>
    <w:rsid w:val="00C631F0"/>
    <w:rsid w:val="00C6330F"/>
    <w:rsid w:val="00C63B0F"/>
    <w:rsid w:val="00C72FEF"/>
    <w:rsid w:val="00C758E7"/>
    <w:rsid w:val="00C75D8B"/>
    <w:rsid w:val="00C807DE"/>
    <w:rsid w:val="00C83D30"/>
    <w:rsid w:val="00C866AA"/>
    <w:rsid w:val="00C90802"/>
    <w:rsid w:val="00C92D13"/>
    <w:rsid w:val="00C9326B"/>
    <w:rsid w:val="00C93C11"/>
    <w:rsid w:val="00C94AE7"/>
    <w:rsid w:val="00C94B34"/>
    <w:rsid w:val="00C956AF"/>
    <w:rsid w:val="00C95DD1"/>
    <w:rsid w:val="00C97F73"/>
    <w:rsid w:val="00CA0AEA"/>
    <w:rsid w:val="00CA126F"/>
    <w:rsid w:val="00CA1F29"/>
    <w:rsid w:val="00CA4BE9"/>
    <w:rsid w:val="00CA6C23"/>
    <w:rsid w:val="00CB18ED"/>
    <w:rsid w:val="00CB42EE"/>
    <w:rsid w:val="00CB61A9"/>
    <w:rsid w:val="00CC13AD"/>
    <w:rsid w:val="00CC16C1"/>
    <w:rsid w:val="00CC2AA5"/>
    <w:rsid w:val="00CC2C47"/>
    <w:rsid w:val="00CC5274"/>
    <w:rsid w:val="00CD6FD0"/>
    <w:rsid w:val="00CE010B"/>
    <w:rsid w:val="00CE06EF"/>
    <w:rsid w:val="00CE0BCE"/>
    <w:rsid w:val="00CE1732"/>
    <w:rsid w:val="00CE1760"/>
    <w:rsid w:val="00CE629F"/>
    <w:rsid w:val="00CE7412"/>
    <w:rsid w:val="00CF01A7"/>
    <w:rsid w:val="00D03FB5"/>
    <w:rsid w:val="00D04169"/>
    <w:rsid w:val="00D044DB"/>
    <w:rsid w:val="00D104A8"/>
    <w:rsid w:val="00D12116"/>
    <w:rsid w:val="00D15728"/>
    <w:rsid w:val="00D178CA"/>
    <w:rsid w:val="00D21546"/>
    <w:rsid w:val="00D22F4C"/>
    <w:rsid w:val="00D25E04"/>
    <w:rsid w:val="00D32523"/>
    <w:rsid w:val="00D3620A"/>
    <w:rsid w:val="00D45025"/>
    <w:rsid w:val="00D501B1"/>
    <w:rsid w:val="00D55DE4"/>
    <w:rsid w:val="00D574ED"/>
    <w:rsid w:val="00D57623"/>
    <w:rsid w:val="00D63D01"/>
    <w:rsid w:val="00D63F0C"/>
    <w:rsid w:val="00D67713"/>
    <w:rsid w:val="00D70D6A"/>
    <w:rsid w:val="00D71850"/>
    <w:rsid w:val="00D71CB7"/>
    <w:rsid w:val="00D727F2"/>
    <w:rsid w:val="00D728D4"/>
    <w:rsid w:val="00D72EA7"/>
    <w:rsid w:val="00D73190"/>
    <w:rsid w:val="00D74681"/>
    <w:rsid w:val="00D77E6B"/>
    <w:rsid w:val="00D8331E"/>
    <w:rsid w:val="00D8432E"/>
    <w:rsid w:val="00D84BDD"/>
    <w:rsid w:val="00D861C1"/>
    <w:rsid w:val="00D95172"/>
    <w:rsid w:val="00D9670A"/>
    <w:rsid w:val="00D968A7"/>
    <w:rsid w:val="00D972F1"/>
    <w:rsid w:val="00DA1592"/>
    <w:rsid w:val="00DA1C2A"/>
    <w:rsid w:val="00DA4FB5"/>
    <w:rsid w:val="00DA65CA"/>
    <w:rsid w:val="00DA6D5A"/>
    <w:rsid w:val="00DB2EE4"/>
    <w:rsid w:val="00DB3113"/>
    <w:rsid w:val="00DB4D8A"/>
    <w:rsid w:val="00DB4EA2"/>
    <w:rsid w:val="00DC034E"/>
    <w:rsid w:val="00DC0EE9"/>
    <w:rsid w:val="00DC3778"/>
    <w:rsid w:val="00DC4D1E"/>
    <w:rsid w:val="00DC65B9"/>
    <w:rsid w:val="00DC7E89"/>
    <w:rsid w:val="00DE276C"/>
    <w:rsid w:val="00DE3C9C"/>
    <w:rsid w:val="00DE63DC"/>
    <w:rsid w:val="00DE7021"/>
    <w:rsid w:val="00DF0980"/>
    <w:rsid w:val="00DF10D7"/>
    <w:rsid w:val="00DF3FAA"/>
    <w:rsid w:val="00DF67FE"/>
    <w:rsid w:val="00E006FD"/>
    <w:rsid w:val="00E04343"/>
    <w:rsid w:val="00E05D3C"/>
    <w:rsid w:val="00E07317"/>
    <w:rsid w:val="00E07497"/>
    <w:rsid w:val="00E125EC"/>
    <w:rsid w:val="00E14BCD"/>
    <w:rsid w:val="00E17DB1"/>
    <w:rsid w:val="00E21345"/>
    <w:rsid w:val="00E223A5"/>
    <w:rsid w:val="00E24796"/>
    <w:rsid w:val="00E24D69"/>
    <w:rsid w:val="00E25394"/>
    <w:rsid w:val="00E256A5"/>
    <w:rsid w:val="00E261B1"/>
    <w:rsid w:val="00E2795B"/>
    <w:rsid w:val="00E30D98"/>
    <w:rsid w:val="00E336BB"/>
    <w:rsid w:val="00E34DAC"/>
    <w:rsid w:val="00E358FF"/>
    <w:rsid w:val="00E41695"/>
    <w:rsid w:val="00E428F0"/>
    <w:rsid w:val="00E45301"/>
    <w:rsid w:val="00E4608E"/>
    <w:rsid w:val="00E52013"/>
    <w:rsid w:val="00E52928"/>
    <w:rsid w:val="00E53E9F"/>
    <w:rsid w:val="00E5619A"/>
    <w:rsid w:val="00E61B14"/>
    <w:rsid w:val="00E62CD6"/>
    <w:rsid w:val="00E656FD"/>
    <w:rsid w:val="00E65A63"/>
    <w:rsid w:val="00E6621D"/>
    <w:rsid w:val="00E71EAB"/>
    <w:rsid w:val="00E73C41"/>
    <w:rsid w:val="00E751FA"/>
    <w:rsid w:val="00E76142"/>
    <w:rsid w:val="00E77810"/>
    <w:rsid w:val="00E77CDF"/>
    <w:rsid w:val="00E77E74"/>
    <w:rsid w:val="00E81251"/>
    <w:rsid w:val="00E85817"/>
    <w:rsid w:val="00E86071"/>
    <w:rsid w:val="00E87642"/>
    <w:rsid w:val="00E87818"/>
    <w:rsid w:val="00E920E8"/>
    <w:rsid w:val="00E959B0"/>
    <w:rsid w:val="00E97609"/>
    <w:rsid w:val="00EA1684"/>
    <w:rsid w:val="00EA1DD9"/>
    <w:rsid w:val="00EA32BC"/>
    <w:rsid w:val="00EA483E"/>
    <w:rsid w:val="00EB30DA"/>
    <w:rsid w:val="00EB318E"/>
    <w:rsid w:val="00EB385A"/>
    <w:rsid w:val="00EB455C"/>
    <w:rsid w:val="00EB48C2"/>
    <w:rsid w:val="00EB56C1"/>
    <w:rsid w:val="00EB6D1B"/>
    <w:rsid w:val="00EC1DA0"/>
    <w:rsid w:val="00EC4179"/>
    <w:rsid w:val="00EC66BB"/>
    <w:rsid w:val="00EC6B21"/>
    <w:rsid w:val="00ED0DFF"/>
    <w:rsid w:val="00ED0ECF"/>
    <w:rsid w:val="00ED1907"/>
    <w:rsid w:val="00ED3AF2"/>
    <w:rsid w:val="00ED3BED"/>
    <w:rsid w:val="00EE2A6A"/>
    <w:rsid w:val="00EE3EA6"/>
    <w:rsid w:val="00EE5E2B"/>
    <w:rsid w:val="00EF1998"/>
    <w:rsid w:val="00EF28C8"/>
    <w:rsid w:val="00EF4D91"/>
    <w:rsid w:val="00EF52B3"/>
    <w:rsid w:val="00F04841"/>
    <w:rsid w:val="00F04D74"/>
    <w:rsid w:val="00F13BAF"/>
    <w:rsid w:val="00F1420C"/>
    <w:rsid w:val="00F1522B"/>
    <w:rsid w:val="00F204B4"/>
    <w:rsid w:val="00F24672"/>
    <w:rsid w:val="00F259CC"/>
    <w:rsid w:val="00F25FC4"/>
    <w:rsid w:val="00F322C4"/>
    <w:rsid w:val="00F33319"/>
    <w:rsid w:val="00F346A3"/>
    <w:rsid w:val="00F37E34"/>
    <w:rsid w:val="00F4087C"/>
    <w:rsid w:val="00F41100"/>
    <w:rsid w:val="00F45F78"/>
    <w:rsid w:val="00F60044"/>
    <w:rsid w:val="00F60B69"/>
    <w:rsid w:val="00F60EE0"/>
    <w:rsid w:val="00F62DCA"/>
    <w:rsid w:val="00F633D7"/>
    <w:rsid w:val="00F6418C"/>
    <w:rsid w:val="00F73B91"/>
    <w:rsid w:val="00F743A4"/>
    <w:rsid w:val="00F751E0"/>
    <w:rsid w:val="00F817E5"/>
    <w:rsid w:val="00F8186C"/>
    <w:rsid w:val="00F81DA9"/>
    <w:rsid w:val="00F830C9"/>
    <w:rsid w:val="00F86029"/>
    <w:rsid w:val="00F9349B"/>
    <w:rsid w:val="00F96144"/>
    <w:rsid w:val="00F97D68"/>
    <w:rsid w:val="00FA0434"/>
    <w:rsid w:val="00FA53EA"/>
    <w:rsid w:val="00FA6602"/>
    <w:rsid w:val="00FA7BB2"/>
    <w:rsid w:val="00FB30BD"/>
    <w:rsid w:val="00FB3737"/>
    <w:rsid w:val="00FB4012"/>
    <w:rsid w:val="00FB50D7"/>
    <w:rsid w:val="00FB5D82"/>
    <w:rsid w:val="00FC0A85"/>
    <w:rsid w:val="00FC3BD3"/>
    <w:rsid w:val="00FD2288"/>
    <w:rsid w:val="00FD2FBA"/>
    <w:rsid w:val="00FD59C6"/>
    <w:rsid w:val="00FE4E25"/>
    <w:rsid w:val="00FE67AE"/>
    <w:rsid w:val="00FF0BFC"/>
    <w:rsid w:val="00FF1DFD"/>
    <w:rsid w:val="00FF2681"/>
    <w:rsid w:val="00FF5A43"/>
    <w:rsid w:val="00FF5E5C"/>
    <w:rsid w:val="00FF70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531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C20"/>
    <w:pPr>
      <w:spacing w:after="120"/>
    </w:pPr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BD68A9"/>
    <w:pPr>
      <w:keepNext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rsid w:val="00BD68A9"/>
    <w:pPr>
      <w:keepNext/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D68A9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86D1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D0E7E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7171CF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61E01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E61E01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83A81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584ABC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BA3BF8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946B0F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86D1A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132BE6"/>
    <w:pPr>
      <w:jc w:val="both"/>
    </w:pPr>
  </w:style>
  <w:style w:type="character" w:styleId="Hyperlink">
    <w:name w:val="Hyperlink"/>
    <w:basedOn w:val="DefaultParagraphFont"/>
    <w:rsid w:val="00BD68A9"/>
    <w:rPr>
      <w:color w:val="0000FF"/>
      <w:u w:val="single"/>
    </w:rPr>
  </w:style>
  <w:style w:type="paragraph" w:styleId="Footer">
    <w:name w:val="footer"/>
    <w:basedOn w:val="Normal"/>
    <w:rsid w:val="00BD68A9"/>
    <w:pPr>
      <w:tabs>
        <w:tab w:val="center" w:pos="4320"/>
        <w:tab w:val="right" w:pos="8640"/>
      </w:tabs>
      <w:spacing w:before="120"/>
      <w:jc w:val="both"/>
    </w:pPr>
    <w:rPr>
      <w:rFonts w:eastAsia="Times New Roman"/>
    </w:rPr>
  </w:style>
  <w:style w:type="character" w:styleId="FollowedHyperlink">
    <w:name w:val="FollowedHyperlink"/>
    <w:basedOn w:val="DefaultParagraphFont"/>
    <w:rsid w:val="00BD68A9"/>
    <w:rPr>
      <w:color w:val="800080"/>
      <w:u w:val="single"/>
    </w:rPr>
  </w:style>
  <w:style w:type="paragraph" w:styleId="Title">
    <w:name w:val="Title"/>
    <w:basedOn w:val="Normal"/>
    <w:qFormat/>
    <w:rsid w:val="00BD68A9"/>
    <w:pPr>
      <w:jc w:val="center"/>
      <w:outlineLvl w:val="0"/>
    </w:pPr>
    <w:rPr>
      <w:rFonts w:ascii="Helvetica" w:hAnsi="Helvetica"/>
      <w:b/>
      <w:color w:val="000000"/>
    </w:rPr>
  </w:style>
  <w:style w:type="character" w:styleId="FootnoteReference">
    <w:name w:val="footnote reference"/>
    <w:basedOn w:val="DefaultParagraphFont"/>
    <w:rsid w:val="00BD68A9"/>
    <w:rPr>
      <w:position w:val="6"/>
      <w:sz w:val="18"/>
    </w:rPr>
  </w:style>
  <w:style w:type="paragraph" w:styleId="BodyText2">
    <w:name w:val="Body Text 2"/>
    <w:basedOn w:val="Normal"/>
    <w:rsid w:val="00BD68A9"/>
    <w:pPr>
      <w:spacing w:line="480" w:lineRule="auto"/>
      <w:jc w:val="center"/>
    </w:pPr>
  </w:style>
  <w:style w:type="paragraph" w:customStyle="1" w:styleId="Level1">
    <w:name w:val="Level 1"/>
    <w:basedOn w:val="Normal"/>
    <w:rsid w:val="00BD68A9"/>
    <w:rPr>
      <w:rFonts w:eastAsia="Times New Roman"/>
    </w:rPr>
  </w:style>
  <w:style w:type="paragraph" w:styleId="Header">
    <w:name w:val="header"/>
    <w:basedOn w:val="Normal"/>
    <w:link w:val="HeaderChar"/>
    <w:rsid w:val="00BD68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68A9"/>
  </w:style>
  <w:style w:type="paragraph" w:styleId="FootnoteText">
    <w:name w:val="footnote text"/>
    <w:basedOn w:val="Normal"/>
    <w:link w:val="FootnoteTextChar"/>
    <w:uiPriority w:val="99"/>
    <w:rsid w:val="00BD68A9"/>
    <w:rPr>
      <w:rFonts w:eastAsia="Times New Roman"/>
      <w:sz w:val="20"/>
    </w:rPr>
  </w:style>
  <w:style w:type="paragraph" w:styleId="BodyText3">
    <w:name w:val="Body Text 3"/>
    <w:basedOn w:val="Normal"/>
    <w:rsid w:val="00BD68A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  <w:rPr>
      <w:rFonts w:eastAsia="Times New Roman"/>
      <w:b/>
      <w:color w:val="000000"/>
    </w:rPr>
  </w:style>
  <w:style w:type="paragraph" w:styleId="EndnoteText">
    <w:name w:val="endnote text"/>
    <w:basedOn w:val="Normal"/>
    <w:rsid w:val="00BD68A9"/>
    <w:pPr>
      <w:spacing w:line="480" w:lineRule="auto"/>
    </w:pPr>
  </w:style>
  <w:style w:type="character" w:customStyle="1" w:styleId="BodyTextChar">
    <w:name w:val="Body Text Char"/>
    <w:basedOn w:val="DefaultParagraphFont"/>
    <w:link w:val="BodyText"/>
    <w:rsid w:val="00132BE6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174E"/>
    <w:rPr>
      <w:rFonts w:ascii="Times New Roman" w:eastAsia="Times New Roman" w:hAnsi="Times New Roman"/>
    </w:rPr>
  </w:style>
  <w:style w:type="character" w:customStyle="1" w:styleId="FootnoteTextChar1">
    <w:name w:val="Footnote Text Char1"/>
    <w:basedOn w:val="DefaultParagraphFont"/>
    <w:uiPriority w:val="99"/>
    <w:rsid w:val="007D67CC"/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B9231E"/>
  </w:style>
  <w:style w:type="paragraph" w:styleId="ListParagraph">
    <w:name w:val="List Paragraph"/>
    <w:basedOn w:val="Normal"/>
    <w:uiPriority w:val="34"/>
    <w:qFormat/>
    <w:rsid w:val="00AC12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7B1C0C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7B1C0C"/>
    <w:rPr>
      <w:rFonts w:ascii="Lucida Grande" w:hAnsi="Lucida Grande"/>
    </w:rPr>
  </w:style>
  <w:style w:type="character" w:styleId="UnresolvedMention">
    <w:name w:val="Unresolved Mention"/>
    <w:basedOn w:val="DefaultParagraphFont"/>
    <w:rsid w:val="00476DDF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B0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enncapital-star.com/commentary/why-we-need-to-say-no-to-vigilantism-after-election-day-too/" TargetMode="External"/><Relationship Id="rId18" Type="http://schemas.openxmlformats.org/officeDocument/2006/relationships/hyperlink" Target="https://prospect.org/politics/other-infrastructure-program-progressive-organizing/" TargetMode="External"/><Relationship Id="rId26" Type="http://schemas.openxmlformats.org/officeDocument/2006/relationships/hyperlink" Target="https://www.boell.de/de/2020/07/26/und-sie-kaempfen-weiter-die-rolle-von-frauen-der-us-politik" TargetMode="External"/><Relationship Id="rId39" Type="http://schemas.openxmlformats.org/officeDocument/2006/relationships/hyperlink" Target="https://newrepublic.com/article/150462/women-rebuilding-democratic-party-ground" TargetMode="External"/><Relationship Id="rId21" Type="http://schemas.openxmlformats.org/officeDocument/2006/relationships/hyperlink" Target="https://prospect.org/politics/door-knocking-in-a-life-or-death-campaign/" TargetMode="External"/><Relationship Id="rId34" Type="http://schemas.openxmlformats.org/officeDocument/2006/relationships/hyperlink" Target="https://www.vox.com/first-person/2019/3/25/18275868/2020-presidential-election-midterms-democrats-candidate-progressive-base" TargetMode="External"/><Relationship Id="rId42" Type="http://schemas.openxmlformats.org/officeDocument/2006/relationships/hyperlink" Target="https://democracyjournal.org/arguments/who-really-won-pa-18/" TargetMode="External"/><Relationship Id="rId47" Type="http://schemas.openxmlformats.org/officeDocument/2006/relationships/hyperlink" Target="https://ash.harvard.edu/articles/just-how-powerful-are-protests/" TargetMode="External"/><Relationship Id="rId50" Type="http://schemas.openxmlformats.org/officeDocument/2006/relationships/hyperlink" Target="https://podcasts.apple.com/us/podcast/all-organizing-is-local/id1042433083?i=1000510816982" TargetMode="External"/><Relationship Id="rId55" Type="http://schemas.openxmlformats.org/officeDocument/2006/relationships/footer" Target="footer1.xml"/><Relationship Id="rId7" Type="http://schemas.openxmlformats.org/officeDocument/2006/relationships/hyperlink" Target="mailto:LEP12@pitt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red.com/story/facebook-has-a-child-predation-problem/" TargetMode="External"/><Relationship Id="rId29" Type="http://schemas.openxmlformats.org/officeDocument/2006/relationships/hyperlink" Target="https://democracyjournal.org/arguments/iowa-and-democratic-funders-delusions/" TargetMode="External"/><Relationship Id="rId11" Type="http://schemas.openxmlformats.org/officeDocument/2006/relationships/hyperlink" Target="https://www.americancommunities.org/the-meaning-of-demographic-and-voting-trends-in-a-changing-pennsylvania/" TargetMode="External"/><Relationship Id="rId24" Type="http://schemas.openxmlformats.org/officeDocument/2006/relationships/hyperlink" Target="https://www.washingtonpost.com/politics/2020/06/06/floyd-protests-are-broadest-us-history-are-spreading-white-small-town-america/" TargetMode="External"/><Relationship Id="rId32" Type="http://schemas.openxmlformats.org/officeDocument/2006/relationships/hyperlink" Target="https://washingtonmonthly.com/2019/07/12/how-todays-anti-trump-protests-will-shape-the-2020-election/" TargetMode="External"/><Relationship Id="rId37" Type="http://schemas.openxmlformats.org/officeDocument/2006/relationships/hyperlink" Target="https://scholars.org/contribution/how-revitalize-americas-local-political-parties" TargetMode="External"/><Relationship Id="rId40" Type="http://schemas.openxmlformats.org/officeDocument/2006/relationships/hyperlink" Target="https://democracyjournal.org/arguments/there-is-no-civil-war/" TargetMode="External"/><Relationship Id="rId45" Type="http://schemas.openxmlformats.org/officeDocument/2006/relationships/hyperlink" Target="https://www.historians.org/publications-and-directories/perspectives-on-history/april-2015/the-opportunity-costs-of-remaining-a-book-discipline" TargetMode="External"/><Relationship Id="rId53" Type="http://schemas.openxmlformats.org/officeDocument/2006/relationships/hyperlink" Target="https://www.democracyworkspodcast.com/category/lara-putnam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publicsource.org/comparing-capitol-riot-to-the-racial-justice-movement-cements-false-histo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ybooks.com/online/2024/10/18/pennsylvania-grassroots-revival/" TargetMode="External"/><Relationship Id="rId14" Type="http://schemas.openxmlformats.org/officeDocument/2006/relationships/hyperlink" Target="https://www.nytimes.com/2022/08/01/opinion/democrats-2024-election.html" TargetMode="External"/><Relationship Id="rId22" Type="http://schemas.openxmlformats.org/officeDocument/2006/relationships/hyperlink" Target="https://democracyjournal.org/magazine/57/rust-belt-in-transition/" TargetMode="External"/><Relationship Id="rId27" Type="http://schemas.openxmlformats.org/officeDocument/2006/relationships/hyperlink" Target="https://prospect.org/politics/resistance-women-loved-elizabeth-warren-didnt-fight-for-her/" TargetMode="External"/><Relationship Id="rId30" Type="http://schemas.openxmlformats.org/officeDocument/2006/relationships/hyperlink" Target="https://www.americancommunities.org/grassroots-blossom-across-america-reshaping-countrys-political-geography/" TargetMode="External"/><Relationship Id="rId35" Type="http://schemas.openxmlformats.org/officeDocument/2006/relationships/hyperlink" Target="https://washingtonmonthly.com/2019/03/09/what-dollar-stores-tell-us-about-electoral-politics/" TargetMode="External"/><Relationship Id="rId43" Type="http://schemas.openxmlformats.org/officeDocument/2006/relationships/hyperlink" Target="https://democracyjournal.org/arguments/middle-america-reboots-democracy/" TargetMode="External"/><Relationship Id="rId48" Type="http://schemas.openxmlformats.org/officeDocument/2006/relationships/hyperlink" Target="https://www.democracyworkspodcast.com/putnam-sifry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techpolicy.press/latin-americas-children-at-risk-on-facebook-predators-stalk-children-in-celebrity-fan-groups/" TargetMode="External"/><Relationship Id="rId51" Type="http://schemas.openxmlformats.org/officeDocument/2006/relationships/hyperlink" Target="https://www.momsrising.org/blog/democracy-risi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echpolicy.press/child-endangerment-in-los-picus-fan-groups-facebook-still-has-a-child-predation-problem/" TargetMode="External"/><Relationship Id="rId17" Type="http://schemas.openxmlformats.org/officeDocument/2006/relationships/hyperlink" Target="https://thehill.com/opinion/technology/595496-years-of-disinformation-have-led-us-to-local-canadian-style-convoys" TargetMode="External"/><Relationship Id="rId25" Type="http://schemas.openxmlformats.org/officeDocument/2006/relationships/hyperlink" Target="https://scholars.org/contribution/local-political-parties-guide" TargetMode="External"/><Relationship Id="rId33" Type="http://schemas.openxmlformats.org/officeDocument/2006/relationships/hyperlink" Target="https://www.washingtonpost.com/outlook/2019/04/29/best-way-democrats-win-by-ignoring-candidates-now/" TargetMode="External"/><Relationship Id="rId38" Type="http://schemas.openxmlformats.org/officeDocument/2006/relationships/hyperlink" Target="https://newrepublic.com/article/150462/accentuate-activists" TargetMode="External"/><Relationship Id="rId46" Type="http://schemas.openxmlformats.org/officeDocument/2006/relationships/hyperlink" Target="http://www.prensa.com/impreso/mosaico/sidney-young-periodismo-y-diaspora-caribena/361665" TargetMode="External"/><Relationship Id="rId20" Type="http://schemas.openxmlformats.org/officeDocument/2006/relationships/hyperlink" Target="https://forgeorganizing.org/article/postcards-and-superpowers" TargetMode="External"/><Relationship Id="rId41" Type="http://schemas.openxmlformats.org/officeDocument/2006/relationships/hyperlink" Target="http://prospect.org/article/digital-fixes-wont-solve-democrats-problems" TargetMode="External"/><Relationship Id="rId54" Type="http://schemas.openxmlformats.org/officeDocument/2006/relationships/hyperlink" Target="https://ahrinterview.libsyn.com/a-look-back-at-lara-putnams-article-the-transnational-and-the-text-searchabl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ublicbooks.org/lara-putnam-wants-you-to-knock-on-your-neighbors-door/" TargetMode="External"/><Relationship Id="rId23" Type="http://schemas.openxmlformats.org/officeDocument/2006/relationships/hyperlink" Target="https://www.washingtonpost.com/politics/2020/07/08/black-lives-matter-beyond-americas-big-cities/" TargetMode="External"/><Relationship Id="rId28" Type="http://schemas.openxmlformats.org/officeDocument/2006/relationships/hyperlink" Target="https://publicseminar.org/essays/resistance-women-loved-elizabeth-warren-heres-why-their-groups-didnt-fight-for-her/" TargetMode="External"/><Relationship Id="rId36" Type="http://schemas.openxmlformats.org/officeDocument/2006/relationships/hyperlink" Target="https://washingtonmonthly.com/2019/03/09/what-dollar-stores-tell-us-about-electoral-politics/" TargetMode="External"/><Relationship Id="rId49" Type="http://schemas.openxmlformats.org/officeDocument/2006/relationships/hyperlink" Target="https://rcpress.podbean.com/e/out-d-coup-live-lara-putnam-prof-of-history-at-u-of-pittsburgh-on-rust-belt-in-transition-and-organizing-for-democracy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cyber.pitt.edu/sites/default/files/news_and_information_survey.pdf" TargetMode="External"/><Relationship Id="rId31" Type="http://schemas.openxmlformats.org/officeDocument/2006/relationships/hyperlink" Target="https://www.americancommunities.org/in-pennsylvanias-exurbs-and-urban-suburbs-political-organizing-has-been-intense-since-2016-what-could-it-mean-for-2020/" TargetMode="External"/><Relationship Id="rId44" Type="http://schemas.openxmlformats.org/officeDocument/2006/relationships/hyperlink" Target="http://wapo.st/2zyIDQc" TargetMode="External"/><Relationship Id="rId52" Type="http://schemas.openxmlformats.org/officeDocument/2006/relationships/hyperlink" Target="https://podcasts.apple.com/si/podcast/historians-perspective-on-grassroots-organizing-professor/id1243705071?i=1000441822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4049</Words>
  <Characters>28633</Characters>
  <Application>Microsoft Office Word</Application>
  <DocSecurity>0</DocSecurity>
  <Lines>477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LARA ELIZABETH PUTNAM </vt:lpstr>
    </vt:vector>
  </TitlesOfParts>
  <Company>University of Pittsburgh</Company>
  <LinksUpToDate>false</LinksUpToDate>
  <CharactersWithSpaces>32425</CharactersWithSpaces>
  <SharedDoc>false</SharedDoc>
  <HLinks>
    <vt:vector size="12" baseType="variant">
      <vt:variant>
        <vt:i4>6946905</vt:i4>
      </vt:variant>
      <vt:variant>
        <vt:i4>3</vt:i4>
      </vt:variant>
      <vt:variant>
        <vt:i4>0</vt:i4>
      </vt:variant>
      <vt:variant>
        <vt:i4>5</vt:i4>
      </vt:variant>
      <vt:variant>
        <vt:lpwstr>http://www.legalhistorian.org/conferences.shtml</vt:lpwstr>
      </vt:variant>
      <vt:variant>
        <vt:lpwstr/>
      </vt:variant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mailto:LEP12@pitt.edu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LARA ELIZABETH PUTNAM </dc:title>
  <dc:subject/>
  <dc:creator>Trial User</dc:creator>
  <cp:keywords/>
  <cp:lastModifiedBy>Putnam, Lara Elizabeth</cp:lastModifiedBy>
  <cp:revision>3</cp:revision>
  <cp:lastPrinted>2021-12-17T15:23:00Z</cp:lastPrinted>
  <dcterms:created xsi:type="dcterms:W3CDTF">2026-04-08T04:02:00Z</dcterms:created>
  <dcterms:modified xsi:type="dcterms:W3CDTF">2026-04-08T04:16:00Z</dcterms:modified>
</cp:coreProperties>
</file>